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A0605" w14:textId="77777777" w:rsidR="008426D7" w:rsidRDefault="008426D7" w:rsidP="00BE15AA">
      <w:pPr>
        <w:widowControl w:val="0"/>
        <w:spacing w:line="360" w:lineRule="auto"/>
        <w:ind w:right="-164"/>
        <w:jc w:val="both"/>
        <w:rPr>
          <w:rFonts w:ascii="Palatino Linotype" w:eastAsia="Calibri" w:hAnsi="Palatino Linotype" w:cs="Arial"/>
          <w:b/>
          <w:color w:val="000000"/>
        </w:rPr>
      </w:pPr>
      <w:r w:rsidRPr="00BE15AA">
        <w:rPr>
          <w:rFonts w:ascii="Palatino Linotype" w:hAnsi="Palatino Linotype" w:cs="Arial"/>
          <w:b/>
        </w:rPr>
        <w:t>VOTO PARTICULAR QUE FORMULA LA COMISIONADA EVA ABAID YAPUR, EN RELACIÓN CON LA RESOLUCIÓN DICTADA POR EL PLENO DEL INSTITUTO DE TRANSPARENCIA, ACCESO A LA INFORMACIÓN PÚBLICA Y PROTECCIÓN DE DATOS PERSONALES DEL ESTADO DE MÉXICO Y M</w:t>
      </w:r>
      <w:r w:rsidR="00877615" w:rsidRPr="00BE15AA">
        <w:rPr>
          <w:rFonts w:ascii="Palatino Linotype" w:hAnsi="Palatino Linotype" w:cs="Arial"/>
          <w:b/>
        </w:rPr>
        <w:t xml:space="preserve">UNICIPIOS, EN LA </w:t>
      </w:r>
      <w:r w:rsidR="00491E20" w:rsidRPr="00BE15AA">
        <w:rPr>
          <w:rFonts w:ascii="Palatino Linotype" w:hAnsi="Palatino Linotype" w:cs="Arial"/>
          <w:b/>
        </w:rPr>
        <w:t>TRIGÉSIMA TERCERA</w:t>
      </w:r>
      <w:r w:rsidR="007072CA" w:rsidRPr="00BE15AA">
        <w:rPr>
          <w:rFonts w:ascii="Palatino Linotype" w:hAnsi="Palatino Linotype" w:cs="Arial"/>
          <w:b/>
        </w:rPr>
        <w:t xml:space="preserve"> </w:t>
      </w:r>
      <w:r w:rsidR="00877615" w:rsidRPr="00BE15AA">
        <w:rPr>
          <w:rFonts w:ascii="Palatino Linotype" w:hAnsi="Palatino Linotype" w:cs="Arial"/>
          <w:b/>
        </w:rPr>
        <w:t xml:space="preserve">SESIÓN ORDINARIA DEL </w:t>
      </w:r>
      <w:r w:rsidR="00491E20" w:rsidRPr="00BE15AA">
        <w:rPr>
          <w:rFonts w:ascii="Palatino Linotype" w:hAnsi="Palatino Linotype" w:cs="Arial"/>
          <w:b/>
        </w:rPr>
        <w:t>DOCE</w:t>
      </w:r>
      <w:r w:rsidR="007072CA" w:rsidRPr="00BE15AA">
        <w:rPr>
          <w:rFonts w:ascii="Palatino Linotype" w:hAnsi="Palatino Linotype" w:cs="Arial"/>
          <w:b/>
        </w:rPr>
        <w:t xml:space="preserve"> </w:t>
      </w:r>
      <w:r w:rsidRPr="00BE15AA">
        <w:rPr>
          <w:rFonts w:ascii="Palatino Linotype" w:hAnsi="Palatino Linotype" w:cs="Arial"/>
          <w:b/>
        </w:rPr>
        <w:t xml:space="preserve">DE </w:t>
      </w:r>
      <w:r w:rsidR="00491E20" w:rsidRPr="00BE15AA">
        <w:rPr>
          <w:rFonts w:ascii="Palatino Linotype" w:hAnsi="Palatino Linotype" w:cs="Arial"/>
          <w:b/>
        </w:rPr>
        <w:t>SEPTIEMBRE</w:t>
      </w:r>
      <w:r w:rsidR="007072CA" w:rsidRPr="00BE15AA">
        <w:rPr>
          <w:rFonts w:ascii="Palatino Linotype" w:hAnsi="Palatino Linotype" w:cs="Arial"/>
          <w:b/>
        </w:rPr>
        <w:t xml:space="preserve"> DE DOS MIL DIECIOCHO</w:t>
      </w:r>
      <w:r w:rsidR="00877615" w:rsidRPr="00BE15AA">
        <w:rPr>
          <w:rFonts w:ascii="Palatino Linotype" w:hAnsi="Palatino Linotype" w:cs="Arial"/>
          <w:b/>
        </w:rPr>
        <w:t>,</w:t>
      </w:r>
      <w:r w:rsidR="00491E20" w:rsidRPr="00BE15AA">
        <w:rPr>
          <w:rFonts w:ascii="Palatino Linotype" w:hAnsi="Palatino Linotype" w:cs="Arial"/>
          <w:b/>
        </w:rPr>
        <w:t xml:space="preserve"> EN EL RECURSO DE REVISIÓN 02401</w:t>
      </w:r>
      <w:r w:rsidR="007072CA" w:rsidRPr="00BE15AA">
        <w:rPr>
          <w:rFonts w:ascii="Palatino Linotype" w:hAnsi="Palatino Linotype" w:cs="Arial"/>
          <w:b/>
        </w:rPr>
        <w:t>/INFOEM/IP/RR/2018</w:t>
      </w:r>
      <w:r w:rsidRPr="00BE15AA">
        <w:rPr>
          <w:rFonts w:ascii="Palatino Linotype" w:eastAsia="Calibri" w:hAnsi="Palatino Linotype" w:cs="Arial"/>
          <w:b/>
          <w:color w:val="000000"/>
        </w:rPr>
        <w:t xml:space="preserve">. </w:t>
      </w:r>
    </w:p>
    <w:p w14:paraId="72D5D284" w14:textId="77777777" w:rsidR="00BE15AA" w:rsidRPr="00BE15AA" w:rsidRDefault="00BE15AA" w:rsidP="00BE15AA">
      <w:pPr>
        <w:widowControl w:val="0"/>
        <w:spacing w:line="360" w:lineRule="auto"/>
        <w:ind w:right="-164"/>
        <w:jc w:val="both"/>
        <w:rPr>
          <w:rFonts w:ascii="Palatino Linotype" w:eastAsia="Calibri" w:hAnsi="Palatino Linotype" w:cs="Arial"/>
          <w:b/>
          <w:color w:val="000000"/>
        </w:rPr>
      </w:pPr>
    </w:p>
    <w:p w14:paraId="0FFA16F4" w14:textId="77777777" w:rsidR="008426D7" w:rsidRDefault="008426D7" w:rsidP="00BE15AA">
      <w:pPr>
        <w:spacing w:line="360" w:lineRule="auto"/>
        <w:jc w:val="both"/>
        <w:rPr>
          <w:rFonts w:ascii="Palatino Linotype" w:hAnsi="Palatino Linotype" w:cs="Arial"/>
        </w:rPr>
      </w:pPr>
      <w:r w:rsidRPr="00BE15AA">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BE15AA">
        <w:rPr>
          <w:rFonts w:ascii="Palatino Linotype" w:hAnsi="Palatino Linotype" w:cs="Arial"/>
          <w:b/>
        </w:rPr>
        <w:t xml:space="preserve"> EVA ABAID YAPUR </w:t>
      </w:r>
      <w:r w:rsidRPr="00BE15AA">
        <w:rPr>
          <w:rFonts w:ascii="Palatino Linotype" w:hAnsi="Palatino Linotype" w:cs="Arial"/>
        </w:rPr>
        <w:t xml:space="preserve">emite </w:t>
      </w:r>
      <w:r w:rsidRPr="00BE15AA">
        <w:rPr>
          <w:rFonts w:ascii="Palatino Linotype" w:hAnsi="Palatino Linotype" w:cs="Arial"/>
          <w:b/>
        </w:rPr>
        <w:t xml:space="preserve">VOTO PARTICULAR </w:t>
      </w:r>
      <w:r w:rsidRPr="00BE15AA">
        <w:rPr>
          <w:rFonts w:ascii="Palatino Linotype" w:hAnsi="Palatino Linotype" w:cs="Arial"/>
        </w:rPr>
        <w:t xml:space="preserve">respecto de la resolución dictada en el recurso de revisión </w:t>
      </w:r>
      <w:r w:rsidR="00491E20" w:rsidRPr="00BE15AA">
        <w:rPr>
          <w:rFonts w:ascii="Palatino Linotype" w:eastAsia="Calibri" w:hAnsi="Palatino Linotype" w:cs="Arial"/>
          <w:b/>
          <w:color w:val="000000"/>
        </w:rPr>
        <w:t>02</w:t>
      </w:r>
      <w:r w:rsidR="007072CA" w:rsidRPr="00BE15AA">
        <w:rPr>
          <w:rFonts w:ascii="Palatino Linotype" w:eastAsia="Calibri" w:hAnsi="Palatino Linotype" w:cs="Arial"/>
          <w:b/>
          <w:color w:val="000000"/>
        </w:rPr>
        <w:t>4</w:t>
      </w:r>
      <w:r w:rsidR="00491E20" w:rsidRPr="00BE15AA">
        <w:rPr>
          <w:rFonts w:ascii="Palatino Linotype" w:eastAsia="Calibri" w:hAnsi="Palatino Linotype" w:cs="Arial"/>
          <w:b/>
          <w:color w:val="000000"/>
        </w:rPr>
        <w:t>01</w:t>
      </w:r>
      <w:r w:rsidR="007072CA" w:rsidRPr="00BE15AA">
        <w:rPr>
          <w:rFonts w:ascii="Palatino Linotype" w:eastAsia="Calibri" w:hAnsi="Palatino Linotype" w:cs="Arial"/>
          <w:b/>
          <w:color w:val="000000"/>
        </w:rPr>
        <w:t>/INFOEM/IP/RR/2018</w:t>
      </w:r>
      <w:r w:rsidRPr="00BE15AA">
        <w:rPr>
          <w:rFonts w:ascii="Palatino Linotype" w:hAnsi="Palatino Linotype" w:cs="Arial"/>
        </w:rPr>
        <w:t>, pronunciada por el Pleno de este Instituto a</w:t>
      </w:r>
      <w:r w:rsidR="00877615" w:rsidRPr="00BE15AA">
        <w:rPr>
          <w:rFonts w:ascii="Palatino Linotype" w:hAnsi="Palatino Linotype" w:cs="Arial"/>
        </w:rPr>
        <w:t>n</w:t>
      </w:r>
      <w:r w:rsidR="007072CA" w:rsidRPr="00BE15AA">
        <w:rPr>
          <w:rFonts w:ascii="Palatino Linotype" w:hAnsi="Palatino Linotype" w:cs="Arial"/>
        </w:rPr>
        <w:t>te el proyecto presentado por l</w:t>
      </w:r>
      <w:r w:rsidR="00491E20" w:rsidRPr="00BE15AA">
        <w:rPr>
          <w:rFonts w:ascii="Palatino Linotype" w:hAnsi="Palatino Linotype" w:cs="Arial"/>
        </w:rPr>
        <w:t>a Comisionada</w:t>
      </w:r>
      <w:r w:rsidRPr="00BE15AA">
        <w:rPr>
          <w:rFonts w:ascii="Palatino Linotype" w:hAnsi="Palatino Linotype" w:cs="Arial"/>
        </w:rPr>
        <w:t xml:space="preserve"> </w:t>
      </w:r>
      <w:r w:rsidR="00491E20" w:rsidRPr="00BE15AA">
        <w:rPr>
          <w:rFonts w:ascii="Palatino Linotype" w:hAnsi="Palatino Linotype" w:cs="Arial"/>
        </w:rPr>
        <w:t xml:space="preserve">Presidenta </w:t>
      </w:r>
      <w:r w:rsidR="00491E20" w:rsidRPr="00BE15AA">
        <w:rPr>
          <w:rFonts w:ascii="Palatino Linotype" w:hAnsi="Palatino Linotype" w:cs="Arial"/>
          <w:b/>
        </w:rPr>
        <w:t>ZULEMA MARTÍNEZ SÁNCHEZ</w:t>
      </w:r>
      <w:r w:rsidR="00AF35CE" w:rsidRPr="00BE15AA">
        <w:rPr>
          <w:rFonts w:ascii="Palatino Linotype" w:hAnsi="Palatino Linotype" w:cs="Arial"/>
        </w:rPr>
        <w:t>, que es del tenor siguiente.</w:t>
      </w:r>
    </w:p>
    <w:p w14:paraId="084F5201" w14:textId="77777777" w:rsidR="00BE15AA" w:rsidRPr="00BE15AA" w:rsidRDefault="00BE15AA" w:rsidP="00BE15AA">
      <w:pPr>
        <w:spacing w:line="360" w:lineRule="auto"/>
        <w:jc w:val="both"/>
        <w:rPr>
          <w:rFonts w:ascii="Palatino Linotype" w:hAnsi="Palatino Linotype" w:cs="Arial"/>
        </w:rPr>
      </w:pPr>
    </w:p>
    <w:p w14:paraId="6609AF27" w14:textId="77777777" w:rsidR="008426D7" w:rsidRDefault="008426D7" w:rsidP="00BE15AA">
      <w:pPr>
        <w:spacing w:line="360" w:lineRule="auto"/>
        <w:jc w:val="both"/>
        <w:rPr>
          <w:rFonts w:ascii="Palatino Linotype" w:hAnsi="Palatino Linotype"/>
        </w:rPr>
      </w:pPr>
      <w:r w:rsidRPr="00BE15AA">
        <w:rPr>
          <w:rFonts w:ascii="Palatino Linotype" w:hAnsi="Palatino Linotype"/>
        </w:rPr>
        <w:t>Es de destacar, que la suscrita comparte esencialmente el estudio realizado en la resolución del recurso de revisión; empero, resulta necesario precisar algunas consideraciones de hecho y de derecho, tocante a parte de lo ordenado en la resolución correspondiente.</w:t>
      </w:r>
    </w:p>
    <w:p w14:paraId="1C914D40" w14:textId="77777777" w:rsidR="00BE15AA" w:rsidRPr="00BE15AA" w:rsidRDefault="00BE15AA" w:rsidP="00BE15AA">
      <w:pPr>
        <w:spacing w:line="360" w:lineRule="auto"/>
        <w:jc w:val="both"/>
        <w:rPr>
          <w:rFonts w:ascii="Palatino Linotype" w:hAnsi="Palatino Linotype"/>
        </w:rPr>
      </w:pPr>
    </w:p>
    <w:p w14:paraId="0D4D612D" w14:textId="77777777" w:rsidR="00491E20" w:rsidRDefault="008426D7" w:rsidP="00BE15AA">
      <w:pPr>
        <w:spacing w:line="360" w:lineRule="auto"/>
        <w:jc w:val="both"/>
        <w:rPr>
          <w:rFonts w:ascii="Palatino Linotype" w:hAnsi="Palatino Linotype"/>
        </w:rPr>
      </w:pPr>
      <w:r w:rsidRPr="00BE15AA">
        <w:rPr>
          <w:rFonts w:ascii="Palatino Linotype" w:hAnsi="Palatino Linotype"/>
        </w:rPr>
        <w:t>Al respecto, tal y como quedó debidamente asentado en la resoluci</w:t>
      </w:r>
      <w:r w:rsidR="00F0626D" w:rsidRPr="00BE15AA">
        <w:rPr>
          <w:rFonts w:ascii="Palatino Linotype" w:hAnsi="Palatino Linotype"/>
        </w:rPr>
        <w:t>ón materia del presente voto, la</w:t>
      </w:r>
      <w:r w:rsidRPr="00BE15AA">
        <w:rPr>
          <w:rFonts w:ascii="Palatino Linotype" w:hAnsi="Palatino Linotype"/>
        </w:rPr>
        <w:t xml:space="preserve"> particular requirió del </w:t>
      </w:r>
      <w:r w:rsidR="007072CA" w:rsidRPr="00BE15AA">
        <w:rPr>
          <w:rFonts w:ascii="Palatino Linotype" w:hAnsi="Palatino Linotype"/>
          <w:b/>
        </w:rPr>
        <w:t xml:space="preserve">Ayuntamiento de </w:t>
      </w:r>
      <w:proofErr w:type="spellStart"/>
      <w:r w:rsidR="00491E20" w:rsidRPr="00BE15AA">
        <w:rPr>
          <w:rFonts w:ascii="Palatino Linotype" w:hAnsi="Palatino Linotype"/>
          <w:b/>
        </w:rPr>
        <w:t>Temoaya</w:t>
      </w:r>
      <w:proofErr w:type="spellEnd"/>
      <w:r w:rsidR="007072CA" w:rsidRPr="00BE15AA">
        <w:rPr>
          <w:rFonts w:ascii="Palatino Linotype" w:hAnsi="Palatino Linotype"/>
        </w:rPr>
        <w:t xml:space="preserve">, en lo sucesivo </w:t>
      </w:r>
      <w:r w:rsidR="007072CA" w:rsidRPr="00BE15AA">
        <w:rPr>
          <w:rFonts w:ascii="Palatino Linotype" w:hAnsi="Palatino Linotype"/>
          <w:b/>
        </w:rPr>
        <w:t xml:space="preserve">EL </w:t>
      </w:r>
      <w:r w:rsidRPr="00BE15AA">
        <w:rPr>
          <w:rFonts w:ascii="Palatino Linotype" w:hAnsi="Palatino Linotype"/>
          <w:b/>
        </w:rPr>
        <w:lastRenderedPageBreak/>
        <w:t>SUJETO OBLIGADO</w:t>
      </w:r>
      <w:r w:rsidR="007072CA" w:rsidRPr="00BE15AA">
        <w:rPr>
          <w:rFonts w:ascii="Palatino Linotype" w:hAnsi="Palatino Linotype"/>
        </w:rPr>
        <w:t xml:space="preserve">, le proporcionara </w:t>
      </w:r>
      <w:r w:rsidR="00491E20" w:rsidRPr="00BE15AA">
        <w:rPr>
          <w:rFonts w:ascii="Palatino Linotype" w:hAnsi="Palatino Linotype"/>
        </w:rPr>
        <w:t>la información</w:t>
      </w:r>
      <w:r w:rsidR="00BE15AA">
        <w:rPr>
          <w:rFonts w:ascii="Palatino Linotype" w:hAnsi="Palatino Linotype"/>
        </w:rPr>
        <w:t xml:space="preserve"> que a continuación se desagrega</w:t>
      </w:r>
      <w:r w:rsidR="00491E20" w:rsidRPr="00BE15AA">
        <w:rPr>
          <w:rFonts w:ascii="Palatino Linotype" w:hAnsi="Palatino Linotype"/>
        </w:rPr>
        <w:t xml:space="preserve">: </w:t>
      </w:r>
    </w:p>
    <w:p w14:paraId="6C95B56A" w14:textId="77777777" w:rsidR="00BE15AA" w:rsidRPr="00BE15AA" w:rsidRDefault="00BE15AA" w:rsidP="00BE15AA">
      <w:pPr>
        <w:spacing w:line="360" w:lineRule="auto"/>
        <w:jc w:val="both"/>
        <w:rPr>
          <w:rFonts w:ascii="Palatino Linotype" w:hAnsi="Palatino Linotype"/>
        </w:rPr>
      </w:pPr>
    </w:p>
    <w:p w14:paraId="465D9AF2" w14:textId="77777777" w:rsidR="00BE15AA" w:rsidRDefault="00BE15AA" w:rsidP="00BE15AA">
      <w:pPr>
        <w:ind w:left="708" w:right="899"/>
        <w:jc w:val="both"/>
        <w:rPr>
          <w:rFonts w:ascii="Palatino Linotype" w:hAnsi="Palatino Linotype" w:cs="Arial"/>
          <w:i/>
        </w:rPr>
      </w:pPr>
      <w:r w:rsidRPr="00BE15AA">
        <w:rPr>
          <w:rFonts w:ascii="Palatino Linotype" w:hAnsi="Palatino Linotype" w:cs="Arial"/>
          <w:i/>
        </w:rPr>
        <w:t>Padrón</w:t>
      </w:r>
      <w:r w:rsidR="00491E20" w:rsidRPr="00BE15AA">
        <w:rPr>
          <w:rFonts w:ascii="Palatino Linotype" w:hAnsi="Palatino Linotype" w:cs="Arial"/>
          <w:i/>
        </w:rPr>
        <w:t xml:space="preserve"> de beneficiarios </w:t>
      </w:r>
      <w:r>
        <w:rPr>
          <w:rFonts w:ascii="Palatino Linotype" w:hAnsi="Palatino Linotype" w:cs="Arial"/>
          <w:i/>
        </w:rPr>
        <w:t>y e</w:t>
      </w:r>
      <w:r w:rsidRPr="00BE15AA">
        <w:rPr>
          <w:rFonts w:ascii="Palatino Linotype" w:hAnsi="Palatino Linotype" w:cs="Arial"/>
          <w:i/>
        </w:rPr>
        <w:t xml:space="preserve">videncias fotográficas </w:t>
      </w:r>
      <w:r>
        <w:rPr>
          <w:rFonts w:ascii="Palatino Linotype" w:hAnsi="Palatino Linotype" w:cs="Arial"/>
          <w:i/>
        </w:rPr>
        <w:t>de la entrega de los programas sociales:</w:t>
      </w:r>
    </w:p>
    <w:p w14:paraId="100DFE13" w14:textId="77777777" w:rsidR="00BE15AA" w:rsidRDefault="00BE15AA" w:rsidP="00BE15AA">
      <w:pPr>
        <w:ind w:right="899" w:firstLine="708"/>
        <w:jc w:val="both"/>
        <w:rPr>
          <w:rFonts w:ascii="Palatino Linotype" w:hAnsi="Palatino Linotype" w:cs="Arial"/>
          <w:i/>
        </w:rPr>
      </w:pPr>
    </w:p>
    <w:p w14:paraId="03D8CF4F" w14:textId="77777777" w:rsidR="00BE15AA" w:rsidRDefault="00BE15AA" w:rsidP="00BE15AA">
      <w:pPr>
        <w:pStyle w:val="Prrafodelista"/>
        <w:numPr>
          <w:ilvl w:val="0"/>
          <w:numId w:val="6"/>
        </w:numPr>
        <w:ind w:right="899"/>
        <w:jc w:val="both"/>
        <w:rPr>
          <w:rFonts w:ascii="Palatino Linotype" w:hAnsi="Palatino Linotype" w:cs="Arial"/>
          <w:i/>
        </w:rPr>
      </w:pPr>
      <w:r>
        <w:rPr>
          <w:rFonts w:ascii="Palatino Linotype" w:hAnsi="Palatino Linotype" w:cs="Arial"/>
          <w:i/>
        </w:rPr>
        <w:t>Cu</w:t>
      </w:r>
      <w:r w:rsidR="00491E20" w:rsidRPr="00BE15AA">
        <w:rPr>
          <w:rFonts w:ascii="Palatino Linotype" w:hAnsi="Palatino Linotype" w:cs="Arial"/>
          <w:i/>
        </w:rPr>
        <w:t>arto adicional en los años 2016 y 2017, a través de la SEDATU o SEDESOL, con fondos FAIS o FISE.</w:t>
      </w:r>
    </w:p>
    <w:p w14:paraId="2F95CA37" w14:textId="77777777" w:rsidR="00BE15AA" w:rsidRDefault="00BE15AA" w:rsidP="00BE15AA">
      <w:pPr>
        <w:pStyle w:val="Prrafodelista"/>
        <w:numPr>
          <w:ilvl w:val="0"/>
          <w:numId w:val="6"/>
        </w:numPr>
        <w:ind w:right="899"/>
        <w:jc w:val="both"/>
        <w:rPr>
          <w:rFonts w:ascii="Palatino Linotype" w:hAnsi="Palatino Linotype" w:cs="Arial"/>
          <w:i/>
        </w:rPr>
      </w:pPr>
      <w:r>
        <w:rPr>
          <w:rFonts w:ascii="Palatino Linotype" w:hAnsi="Palatino Linotype" w:cs="Arial"/>
          <w:i/>
        </w:rPr>
        <w:t>H</w:t>
      </w:r>
      <w:r w:rsidR="00491E20" w:rsidRPr="00BE15AA">
        <w:rPr>
          <w:rFonts w:ascii="Palatino Linotype" w:hAnsi="Palatino Linotype" w:cs="Arial"/>
          <w:i/>
        </w:rPr>
        <w:t>uertos familiares en los años 2016 y 2017.</w:t>
      </w:r>
    </w:p>
    <w:p w14:paraId="207B6285" w14:textId="77777777" w:rsidR="00BE15AA" w:rsidRDefault="00BE15AA" w:rsidP="00BE15AA">
      <w:pPr>
        <w:pStyle w:val="Prrafodelista"/>
        <w:numPr>
          <w:ilvl w:val="0"/>
          <w:numId w:val="6"/>
        </w:numPr>
        <w:ind w:right="899"/>
        <w:jc w:val="both"/>
        <w:rPr>
          <w:rFonts w:ascii="Palatino Linotype" w:hAnsi="Palatino Linotype" w:cs="Arial"/>
          <w:i/>
        </w:rPr>
      </w:pPr>
      <w:r>
        <w:rPr>
          <w:rFonts w:ascii="Palatino Linotype" w:hAnsi="Palatino Linotype" w:cs="Arial"/>
          <w:i/>
        </w:rPr>
        <w:t>T</w:t>
      </w:r>
      <w:r w:rsidR="00491E20" w:rsidRPr="00BE15AA">
        <w:rPr>
          <w:rFonts w:ascii="Palatino Linotype" w:hAnsi="Palatino Linotype" w:cs="Arial"/>
          <w:i/>
        </w:rPr>
        <w:t>inacos en los años 2016 y 2017.</w:t>
      </w:r>
    </w:p>
    <w:p w14:paraId="387F472F" w14:textId="77777777" w:rsidR="00491E20" w:rsidRPr="00BE15AA" w:rsidRDefault="00BE15AA" w:rsidP="00BE15AA">
      <w:pPr>
        <w:pStyle w:val="Prrafodelista"/>
        <w:numPr>
          <w:ilvl w:val="0"/>
          <w:numId w:val="6"/>
        </w:numPr>
        <w:ind w:right="899"/>
        <w:jc w:val="both"/>
        <w:rPr>
          <w:rFonts w:ascii="Palatino Linotype" w:hAnsi="Palatino Linotype" w:cs="Arial"/>
          <w:i/>
        </w:rPr>
      </w:pPr>
      <w:r>
        <w:rPr>
          <w:rFonts w:ascii="Palatino Linotype" w:hAnsi="Palatino Linotype" w:cs="Arial"/>
          <w:i/>
        </w:rPr>
        <w:t>I</w:t>
      </w:r>
      <w:r w:rsidR="00491E20" w:rsidRPr="00BE15AA">
        <w:rPr>
          <w:rFonts w:ascii="Palatino Linotype" w:hAnsi="Palatino Linotype" w:cs="Arial"/>
          <w:i/>
        </w:rPr>
        <w:t>nvernaderos en los años 2016 y 2017.</w:t>
      </w:r>
    </w:p>
    <w:p w14:paraId="05DA98C4" w14:textId="77777777" w:rsidR="00BE15AA" w:rsidRPr="00BE15AA" w:rsidRDefault="00BE15AA" w:rsidP="00BE15AA">
      <w:pPr>
        <w:spacing w:line="360" w:lineRule="auto"/>
        <w:ind w:right="899" w:firstLine="708"/>
        <w:jc w:val="both"/>
        <w:rPr>
          <w:rFonts w:ascii="Palatino Linotype" w:hAnsi="Palatino Linotype" w:cs="Arial"/>
          <w:i/>
        </w:rPr>
      </w:pPr>
    </w:p>
    <w:p w14:paraId="2E233DA5" w14:textId="77777777" w:rsidR="00BE15AA" w:rsidRDefault="009D4890" w:rsidP="00BE15AA">
      <w:pPr>
        <w:spacing w:line="360" w:lineRule="auto"/>
        <w:jc w:val="both"/>
        <w:rPr>
          <w:rFonts w:ascii="Palatino Linotype" w:hAnsi="Palatino Linotype"/>
        </w:rPr>
      </w:pPr>
      <w:r w:rsidRPr="00BE15AA">
        <w:rPr>
          <w:rFonts w:ascii="Palatino Linotype" w:hAnsi="Palatino Linotype"/>
        </w:rPr>
        <w:t xml:space="preserve">Ahora bien, de las constancias que obran dentro del expediente electrónico del Sistema de Acceso a la Información Mexiquense, en lo subsecuente el </w:t>
      </w:r>
      <w:r w:rsidRPr="00BE15AA">
        <w:rPr>
          <w:rFonts w:ascii="Palatino Linotype" w:hAnsi="Palatino Linotype"/>
          <w:b/>
        </w:rPr>
        <w:t>SAIMEX</w:t>
      </w:r>
      <w:r w:rsidRPr="00BE15AA">
        <w:rPr>
          <w:rFonts w:ascii="Palatino Linotype" w:hAnsi="Palatino Linotype"/>
        </w:rPr>
        <w:t xml:space="preserve">, se advierte que </w:t>
      </w:r>
      <w:r w:rsidRPr="00BE15AA">
        <w:rPr>
          <w:rFonts w:ascii="Palatino Linotype" w:hAnsi="Palatino Linotype"/>
          <w:b/>
        </w:rPr>
        <w:t xml:space="preserve">EL SUJETO OBLIGADO </w:t>
      </w:r>
      <w:r w:rsidR="00491E20" w:rsidRPr="00BE15AA">
        <w:rPr>
          <w:rFonts w:ascii="Palatino Linotype" w:hAnsi="Palatino Linotype"/>
        </w:rPr>
        <w:t xml:space="preserve">manifestó en su respuesta que los apoyos son entregados por la Secretaría de Desarrollo </w:t>
      </w:r>
      <w:r w:rsidR="008803CB" w:rsidRPr="00BE15AA">
        <w:rPr>
          <w:rFonts w:ascii="Palatino Linotype" w:hAnsi="Palatino Linotype"/>
        </w:rPr>
        <w:t>Agrario, Territorial y Urbano, Secretaria de Agricultura, Ganadería, Desarrollo Rural, Pesca y Alimentación de Gobierno Federal y Secretaría de Desarrollo Social del Estado de México</w:t>
      </w:r>
      <w:r w:rsidR="000560FB">
        <w:rPr>
          <w:rFonts w:ascii="Palatino Linotype" w:hAnsi="Palatino Linotype"/>
        </w:rPr>
        <w:t>;</w:t>
      </w:r>
      <w:r w:rsidR="008803CB" w:rsidRPr="00BE15AA">
        <w:rPr>
          <w:rFonts w:ascii="Palatino Linotype" w:hAnsi="Palatino Linotype"/>
        </w:rPr>
        <w:t xml:space="preserve"> por lo que</w:t>
      </w:r>
      <w:r w:rsidR="000560FB">
        <w:rPr>
          <w:rFonts w:ascii="Palatino Linotype" w:hAnsi="Palatino Linotype"/>
        </w:rPr>
        <w:t>,</w:t>
      </w:r>
      <w:r w:rsidR="008803CB" w:rsidRPr="00BE15AA">
        <w:rPr>
          <w:rFonts w:ascii="Palatino Linotype" w:hAnsi="Palatino Linotype"/>
        </w:rPr>
        <w:t xml:space="preserve"> dichas </w:t>
      </w:r>
      <w:r w:rsidR="00BE15AA">
        <w:rPr>
          <w:rFonts w:ascii="Palatino Linotype" w:hAnsi="Palatino Linotype"/>
        </w:rPr>
        <w:t>S</w:t>
      </w:r>
      <w:r w:rsidR="008803CB" w:rsidRPr="00BE15AA">
        <w:rPr>
          <w:rFonts w:ascii="Palatino Linotype" w:hAnsi="Palatino Linotype"/>
        </w:rPr>
        <w:t>ecretarías son las encargadas de generar y administrar la información requerida</w:t>
      </w:r>
      <w:r w:rsidR="000560FB">
        <w:rPr>
          <w:rFonts w:ascii="Palatino Linotype" w:hAnsi="Palatino Linotype"/>
        </w:rPr>
        <w:t>;</w:t>
      </w:r>
      <w:r w:rsidR="00051F7B" w:rsidRPr="00BE15AA">
        <w:rPr>
          <w:rFonts w:ascii="Palatino Linotype" w:hAnsi="Palatino Linotype"/>
        </w:rPr>
        <w:t xml:space="preserve"> </w:t>
      </w:r>
      <w:r w:rsidR="000560FB">
        <w:rPr>
          <w:rFonts w:ascii="Palatino Linotype" w:hAnsi="Palatino Linotype"/>
        </w:rPr>
        <w:t>puntualizando</w:t>
      </w:r>
      <w:r w:rsidR="00051F7B" w:rsidRPr="00BE15AA">
        <w:rPr>
          <w:rFonts w:ascii="Palatino Linotype" w:hAnsi="Palatino Linotype"/>
        </w:rPr>
        <w:t xml:space="preserve"> que </w:t>
      </w:r>
      <w:r w:rsidR="008803CB" w:rsidRPr="00BE15AA">
        <w:rPr>
          <w:rFonts w:ascii="Palatino Linotype" w:hAnsi="Palatino Linotype"/>
        </w:rPr>
        <w:t xml:space="preserve">el Ayuntamiento de </w:t>
      </w:r>
      <w:proofErr w:type="spellStart"/>
      <w:r w:rsidR="008803CB" w:rsidRPr="00BE15AA">
        <w:rPr>
          <w:rFonts w:ascii="Palatino Linotype" w:hAnsi="Palatino Linotype"/>
        </w:rPr>
        <w:t>Temoaya</w:t>
      </w:r>
      <w:proofErr w:type="spellEnd"/>
      <w:r w:rsidR="008803CB" w:rsidRPr="00BE15AA">
        <w:rPr>
          <w:rFonts w:ascii="Palatino Linotype" w:hAnsi="Palatino Linotype"/>
        </w:rPr>
        <w:t xml:space="preserve"> </w:t>
      </w:r>
      <w:r w:rsidR="000560FB">
        <w:rPr>
          <w:rFonts w:ascii="Palatino Linotype" w:hAnsi="Palatino Linotype"/>
        </w:rPr>
        <w:t>funge únicamente como</w:t>
      </w:r>
      <w:r w:rsidR="00051F7B" w:rsidRPr="00BE15AA">
        <w:rPr>
          <w:rFonts w:ascii="Palatino Linotype" w:hAnsi="Palatino Linotype"/>
        </w:rPr>
        <w:t xml:space="preserve"> enlace para la entrega de los apoyos. </w:t>
      </w:r>
    </w:p>
    <w:p w14:paraId="19009D63" w14:textId="77777777" w:rsidR="00BE15AA" w:rsidRDefault="00BE15AA" w:rsidP="00BE15AA">
      <w:pPr>
        <w:spacing w:line="360" w:lineRule="auto"/>
        <w:jc w:val="both"/>
        <w:rPr>
          <w:rFonts w:ascii="Palatino Linotype" w:hAnsi="Palatino Linotype"/>
        </w:rPr>
      </w:pPr>
    </w:p>
    <w:p w14:paraId="47A2AC84" w14:textId="77777777" w:rsidR="00491E20" w:rsidRDefault="006978BC" w:rsidP="00BE15AA">
      <w:pPr>
        <w:spacing w:line="360" w:lineRule="auto"/>
        <w:jc w:val="both"/>
        <w:rPr>
          <w:rFonts w:ascii="Palatino Linotype" w:hAnsi="Palatino Linotype"/>
        </w:rPr>
      </w:pPr>
      <w:r w:rsidRPr="00BE15AA">
        <w:rPr>
          <w:rFonts w:ascii="Palatino Linotype" w:hAnsi="Palatino Linotype"/>
        </w:rPr>
        <w:t>Asimismo</w:t>
      </w:r>
      <w:r w:rsidR="003768A0">
        <w:rPr>
          <w:rFonts w:ascii="Palatino Linotype" w:hAnsi="Palatino Linotype"/>
        </w:rPr>
        <w:t>,</w:t>
      </w:r>
      <w:r w:rsidRPr="00BE15AA">
        <w:rPr>
          <w:rFonts w:ascii="Palatino Linotype" w:hAnsi="Palatino Linotype"/>
        </w:rPr>
        <w:t xml:space="preserve"> anex</w:t>
      </w:r>
      <w:r w:rsidR="003768A0">
        <w:rPr>
          <w:rFonts w:ascii="Palatino Linotype" w:hAnsi="Palatino Linotype"/>
        </w:rPr>
        <w:t>ó</w:t>
      </w:r>
      <w:r w:rsidRPr="00BE15AA">
        <w:rPr>
          <w:rFonts w:ascii="Palatino Linotype" w:hAnsi="Palatino Linotype"/>
        </w:rPr>
        <w:t xml:space="preserve"> la respuesta otorgada por el Servidor Público Habilitado de la Dirección de Desarrollo Social en donde mencion</w:t>
      </w:r>
      <w:r w:rsidR="000560FB">
        <w:rPr>
          <w:rFonts w:ascii="Palatino Linotype" w:hAnsi="Palatino Linotype"/>
        </w:rPr>
        <w:t>ó</w:t>
      </w:r>
      <w:r w:rsidRPr="00BE15AA">
        <w:rPr>
          <w:rFonts w:ascii="Palatino Linotype" w:hAnsi="Palatino Linotype"/>
        </w:rPr>
        <w:t xml:space="preserve"> las cantidades ent</w:t>
      </w:r>
      <w:r w:rsidR="003768A0">
        <w:rPr>
          <w:rFonts w:ascii="Palatino Linotype" w:hAnsi="Palatino Linotype"/>
        </w:rPr>
        <w:t>regadas, proporcionado diversas ligas electrónicas para su consulta</w:t>
      </w:r>
      <w:r w:rsidRPr="00BE15AA">
        <w:rPr>
          <w:rFonts w:ascii="Palatino Linotype" w:hAnsi="Palatino Linotype"/>
        </w:rPr>
        <w:t xml:space="preserve">. </w:t>
      </w:r>
    </w:p>
    <w:p w14:paraId="46C11DB8" w14:textId="77777777" w:rsidR="00BE15AA" w:rsidRPr="00BE15AA" w:rsidRDefault="00BE15AA" w:rsidP="00BE15AA">
      <w:pPr>
        <w:spacing w:line="360" w:lineRule="auto"/>
        <w:jc w:val="both"/>
        <w:rPr>
          <w:rFonts w:ascii="Palatino Linotype" w:hAnsi="Palatino Linotype"/>
        </w:rPr>
      </w:pPr>
    </w:p>
    <w:p w14:paraId="799DE68B" w14:textId="77777777" w:rsidR="009D4890" w:rsidRPr="000560FB" w:rsidRDefault="009D4890" w:rsidP="00BE15AA">
      <w:pPr>
        <w:spacing w:line="360" w:lineRule="auto"/>
        <w:jc w:val="both"/>
        <w:rPr>
          <w:rFonts w:ascii="Palatino Linotype" w:hAnsi="Palatino Linotype"/>
        </w:rPr>
      </w:pPr>
      <w:r w:rsidRPr="00BE15AA">
        <w:rPr>
          <w:rFonts w:ascii="Palatino Linotype" w:hAnsi="Palatino Linotype"/>
        </w:rPr>
        <w:lastRenderedPageBreak/>
        <w:t xml:space="preserve">En ese tenor, </w:t>
      </w:r>
      <w:r w:rsidRPr="00BE15AA">
        <w:rPr>
          <w:rFonts w:ascii="Palatino Linotype" w:hAnsi="Palatino Linotype"/>
          <w:b/>
        </w:rPr>
        <w:t xml:space="preserve">LA RECURRENTE </w:t>
      </w:r>
      <w:r w:rsidRPr="00BE15AA">
        <w:rPr>
          <w:rFonts w:ascii="Palatino Linotype" w:hAnsi="Palatino Linotype"/>
        </w:rPr>
        <w:t xml:space="preserve">inconforme con la respuesta por </w:t>
      </w:r>
      <w:r w:rsidRPr="00BE15AA">
        <w:rPr>
          <w:rFonts w:ascii="Palatino Linotype" w:hAnsi="Palatino Linotype"/>
          <w:b/>
        </w:rPr>
        <w:t>EL SUJETO OBLIGADO</w:t>
      </w:r>
      <w:r w:rsidRPr="00BE15AA">
        <w:rPr>
          <w:rFonts w:ascii="Palatino Linotype" w:hAnsi="Palatino Linotype"/>
        </w:rPr>
        <w:t>, interpuso el</w:t>
      </w:r>
      <w:r w:rsidR="000560FB">
        <w:rPr>
          <w:rFonts w:ascii="Palatino Linotype" w:hAnsi="Palatino Linotype"/>
        </w:rPr>
        <w:t xml:space="preserve"> recurso de revisión de mérito, adoleciéndose toralmente de la negativa por parte del </w:t>
      </w:r>
      <w:r w:rsidR="000560FB">
        <w:rPr>
          <w:rFonts w:ascii="Palatino Linotype" w:hAnsi="Palatino Linotype"/>
          <w:b/>
        </w:rPr>
        <w:t xml:space="preserve">SUJETO OBLIGADO </w:t>
      </w:r>
      <w:r w:rsidR="000560FB">
        <w:rPr>
          <w:rFonts w:ascii="Palatino Linotype" w:hAnsi="Palatino Linotype"/>
        </w:rPr>
        <w:t>a proporcionarle la información, argumentando que el Ayuntamiento cuenta con la información solicitada precisamente por ser enlace para la entrega de dichos programas sociales.</w:t>
      </w:r>
    </w:p>
    <w:p w14:paraId="39A2665F" w14:textId="77777777" w:rsidR="000560FB" w:rsidRPr="00BE15AA" w:rsidRDefault="000560FB" w:rsidP="00BE15AA">
      <w:pPr>
        <w:spacing w:line="360" w:lineRule="auto"/>
        <w:jc w:val="both"/>
        <w:rPr>
          <w:rFonts w:ascii="Palatino Linotype" w:hAnsi="Palatino Linotype"/>
        </w:rPr>
      </w:pPr>
    </w:p>
    <w:p w14:paraId="263E185D" w14:textId="77777777" w:rsidR="00E577BB" w:rsidRDefault="00E577BB" w:rsidP="00BE15AA">
      <w:pPr>
        <w:spacing w:line="360" w:lineRule="auto"/>
        <w:jc w:val="both"/>
        <w:rPr>
          <w:rFonts w:ascii="Palatino Linotype" w:hAnsi="Palatino Linotype"/>
        </w:rPr>
      </w:pPr>
      <w:r w:rsidRPr="00BE15AA">
        <w:rPr>
          <w:rFonts w:ascii="Palatino Linotype" w:hAnsi="Palatino Linotype"/>
        </w:rPr>
        <w:t xml:space="preserve">Bajo esa tesitura, </w:t>
      </w:r>
      <w:r w:rsidR="000560FB" w:rsidRPr="000560FB">
        <w:rPr>
          <w:rFonts w:ascii="Palatino Linotype" w:hAnsi="Palatino Linotype"/>
          <w:b/>
        </w:rPr>
        <w:t>EL SUJETO OBLIGADO</w:t>
      </w:r>
      <w:r w:rsidR="000560FB" w:rsidRPr="00BE15AA">
        <w:rPr>
          <w:rFonts w:ascii="Palatino Linotype" w:hAnsi="Palatino Linotype"/>
        </w:rPr>
        <w:t xml:space="preserve"> </w:t>
      </w:r>
      <w:r w:rsidR="005A2A06" w:rsidRPr="00BE15AA">
        <w:rPr>
          <w:rFonts w:ascii="Palatino Linotype" w:hAnsi="Palatino Linotype"/>
        </w:rPr>
        <w:t xml:space="preserve">rindió su Informe Justificado mediante archivo electrónico denominado </w:t>
      </w:r>
      <w:r w:rsidR="005A2A06" w:rsidRPr="00BE15AA">
        <w:rPr>
          <w:rFonts w:ascii="Palatino Linotype" w:hAnsi="Palatino Linotype"/>
          <w:i/>
        </w:rPr>
        <w:t>“32 SOLICITUD.pdf”</w:t>
      </w:r>
      <w:r w:rsidR="003768A0">
        <w:rPr>
          <w:rFonts w:ascii="Palatino Linotype" w:hAnsi="Palatino Linotype"/>
        </w:rPr>
        <w:t>, mismo en el que reiteró</w:t>
      </w:r>
      <w:r w:rsidR="005A2A06" w:rsidRPr="00BE15AA">
        <w:rPr>
          <w:rFonts w:ascii="Palatino Linotype" w:hAnsi="Palatino Linotype"/>
        </w:rPr>
        <w:t xml:space="preserve"> su respuesta inicial</w:t>
      </w:r>
      <w:r w:rsidRPr="00BE15AA">
        <w:rPr>
          <w:rFonts w:ascii="Palatino Linotype" w:hAnsi="Palatino Linotype"/>
        </w:rPr>
        <w:t xml:space="preserve">. </w:t>
      </w:r>
    </w:p>
    <w:p w14:paraId="3739770F" w14:textId="77777777" w:rsidR="000560FB" w:rsidRPr="00BE15AA" w:rsidRDefault="000560FB" w:rsidP="00BE15AA">
      <w:pPr>
        <w:spacing w:line="360" w:lineRule="auto"/>
        <w:jc w:val="both"/>
        <w:rPr>
          <w:rFonts w:ascii="Palatino Linotype" w:hAnsi="Palatino Linotype"/>
        </w:rPr>
      </w:pPr>
    </w:p>
    <w:p w14:paraId="32995B08" w14:textId="77777777" w:rsidR="00E577BB" w:rsidRDefault="008426D7" w:rsidP="00BE15AA">
      <w:pPr>
        <w:spacing w:line="360" w:lineRule="auto"/>
        <w:jc w:val="both"/>
        <w:rPr>
          <w:rFonts w:ascii="Palatino Linotype" w:hAnsi="Palatino Linotype" w:cs="Arial"/>
        </w:rPr>
      </w:pPr>
      <w:r w:rsidRPr="00BE15AA">
        <w:rPr>
          <w:rFonts w:ascii="Palatino Linotype" w:hAnsi="Palatino Linotype" w:cs="Arial"/>
        </w:rPr>
        <w:t>Así, del estudio realizado al</w:t>
      </w:r>
      <w:r w:rsidRPr="00BE15AA">
        <w:rPr>
          <w:rFonts w:ascii="Palatino Linotype" w:hAnsi="Palatino Linotype"/>
        </w:rPr>
        <w:t xml:space="preserve"> expediente electrónico</w:t>
      </w:r>
      <w:r w:rsidRPr="00BE15AA">
        <w:rPr>
          <w:rFonts w:ascii="Palatino Linotype" w:hAnsi="Palatino Linotype" w:cs="Arial"/>
        </w:rPr>
        <w:t xml:space="preserve">, la Ponencia </w:t>
      </w:r>
      <w:proofErr w:type="spellStart"/>
      <w:r w:rsidRPr="00BE15AA">
        <w:rPr>
          <w:rFonts w:ascii="Palatino Linotype" w:hAnsi="Palatino Linotype" w:cs="Arial"/>
        </w:rPr>
        <w:t>Resol</w:t>
      </w:r>
      <w:r w:rsidR="00E578B2" w:rsidRPr="00BE15AA">
        <w:rPr>
          <w:rFonts w:ascii="Palatino Linotype" w:hAnsi="Palatino Linotype" w:cs="Arial"/>
        </w:rPr>
        <w:t>utora</w:t>
      </w:r>
      <w:proofErr w:type="spellEnd"/>
      <w:r w:rsidR="00E578B2" w:rsidRPr="00BE15AA">
        <w:rPr>
          <w:rFonts w:ascii="Palatino Linotype" w:hAnsi="Palatino Linotype" w:cs="Arial"/>
        </w:rPr>
        <w:t xml:space="preserve"> determinó </w:t>
      </w:r>
      <w:r w:rsidR="006978BC" w:rsidRPr="00BE15AA">
        <w:rPr>
          <w:rFonts w:ascii="Palatino Linotype" w:hAnsi="Palatino Linotype" w:cs="Arial"/>
          <w:b/>
        </w:rPr>
        <w:t xml:space="preserve">MODIFICAR </w:t>
      </w:r>
      <w:r w:rsidR="006978BC" w:rsidRPr="00BE15AA">
        <w:rPr>
          <w:rFonts w:ascii="Palatino Linotype" w:hAnsi="Palatino Linotype" w:cs="Arial"/>
        </w:rPr>
        <w:t>la respuesta de</w:t>
      </w:r>
      <w:r w:rsidR="00E577BB" w:rsidRPr="00BE15AA">
        <w:rPr>
          <w:rFonts w:ascii="Palatino Linotype" w:hAnsi="Palatino Linotype" w:cs="Arial"/>
        </w:rPr>
        <w:t>l</w:t>
      </w:r>
      <w:r w:rsidRPr="00BE15AA">
        <w:rPr>
          <w:rFonts w:ascii="Palatino Linotype" w:hAnsi="Palatino Linotype" w:cs="Arial"/>
        </w:rPr>
        <w:t xml:space="preserve"> </w:t>
      </w:r>
      <w:r w:rsidRPr="00BE15AA">
        <w:rPr>
          <w:rFonts w:ascii="Palatino Linotype" w:hAnsi="Palatino Linotype" w:cs="Arial"/>
          <w:b/>
        </w:rPr>
        <w:t>SUJETO OBLIGADO</w:t>
      </w:r>
      <w:r w:rsidR="006978BC" w:rsidRPr="00BE15AA">
        <w:rPr>
          <w:rFonts w:ascii="Palatino Linotype" w:hAnsi="Palatino Linotype" w:cs="Arial"/>
          <w:b/>
        </w:rPr>
        <w:t xml:space="preserve">, </w:t>
      </w:r>
      <w:r w:rsidR="00E33738">
        <w:rPr>
          <w:rFonts w:ascii="Palatino Linotype" w:hAnsi="Palatino Linotype" w:cs="Arial"/>
        </w:rPr>
        <w:t>ordenándole</w:t>
      </w:r>
      <w:r w:rsidR="006978BC" w:rsidRPr="00BE15AA">
        <w:rPr>
          <w:rFonts w:ascii="Palatino Linotype" w:hAnsi="Palatino Linotype" w:cs="Arial"/>
          <w:b/>
        </w:rPr>
        <w:t xml:space="preserve"> </w:t>
      </w:r>
      <w:r w:rsidR="006978BC" w:rsidRPr="00BE15AA">
        <w:rPr>
          <w:rFonts w:ascii="Palatino Linotype" w:hAnsi="Palatino Linotype" w:cs="Arial"/>
        </w:rPr>
        <w:t>realizar una búsqueda exhaustiva y razonable en sus archivos y</w:t>
      </w:r>
      <w:r w:rsidR="006978BC" w:rsidRPr="00BE15AA">
        <w:rPr>
          <w:rFonts w:ascii="Palatino Linotype" w:hAnsi="Palatino Linotype" w:cs="Arial"/>
          <w:b/>
        </w:rPr>
        <w:t xml:space="preserve"> </w:t>
      </w:r>
      <w:r w:rsidR="00E577BB" w:rsidRPr="00BE15AA">
        <w:rPr>
          <w:rFonts w:ascii="Palatino Linotype" w:hAnsi="Palatino Linotype" w:cs="Arial"/>
        </w:rPr>
        <w:t xml:space="preserve">hacer entrega vía SAIMEX, en versión pública de lo siguiente: </w:t>
      </w:r>
    </w:p>
    <w:p w14:paraId="404620EA" w14:textId="77777777" w:rsidR="000560FB" w:rsidRPr="00BE15AA" w:rsidRDefault="000560FB" w:rsidP="00BE15AA">
      <w:pPr>
        <w:spacing w:line="360" w:lineRule="auto"/>
        <w:jc w:val="both"/>
        <w:rPr>
          <w:rFonts w:ascii="Palatino Linotype" w:hAnsi="Palatino Linotype" w:cs="Arial"/>
        </w:rPr>
      </w:pPr>
    </w:p>
    <w:p w14:paraId="5D699722" w14:textId="77777777" w:rsidR="00D76A42" w:rsidRPr="00E33738" w:rsidRDefault="00D76A42" w:rsidP="00E33738">
      <w:pPr>
        <w:pStyle w:val="Prrafodelista"/>
        <w:numPr>
          <w:ilvl w:val="0"/>
          <w:numId w:val="7"/>
        </w:numPr>
        <w:ind w:right="902"/>
        <w:jc w:val="both"/>
        <w:rPr>
          <w:rFonts w:ascii="Palatino Linotype" w:hAnsi="Palatino Linotype" w:cs="Arial"/>
          <w:i/>
          <w:sz w:val="22"/>
          <w:szCs w:val="22"/>
        </w:rPr>
      </w:pPr>
      <w:r w:rsidRPr="00E33738">
        <w:rPr>
          <w:rFonts w:ascii="Palatino Linotype" w:hAnsi="Palatino Linotype" w:cs="Arial"/>
          <w:i/>
          <w:sz w:val="22"/>
          <w:szCs w:val="22"/>
        </w:rPr>
        <w:t>El padrón de beneficiarios de la construcción de cuartos adicionales entregados en los años 2016 y 2017.</w:t>
      </w:r>
    </w:p>
    <w:p w14:paraId="36D7E34C" w14:textId="77777777" w:rsidR="00E33738" w:rsidRPr="00E33738" w:rsidRDefault="00E33738" w:rsidP="00E33738">
      <w:pPr>
        <w:pStyle w:val="Prrafodelista"/>
        <w:ind w:left="1069" w:right="902"/>
        <w:jc w:val="both"/>
        <w:rPr>
          <w:rFonts w:ascii="Palatino Linotype" w:hAnsi="Palatino Linotype" w:cs="Arial"/>
          <w:i/>
          <w:sz w:val="22"/>
          <w:szCs w:val="22"/>
        </w:rPr>
      </w:pPr>
    </w:p>
    <w:p w14:paraId="13379C53" w14:textId="77777777" w:rsidR="00D76A42" w:rsidRDefault="00D76A42" w:rsidP="00E33738">
      <w:pPr>
        <w:ind w:left="993" w:right="902" w:hanging="284"/>
        <w:jc w:val="both"/>
        <w:rPr>
          <w:rFonts w:ascii="Palatino Linotype" w:hAnsi="Palatino Linotype" w:cs="Arial"/>
          <w:i/>
          <w:sz w:val="22"/>
          <w:szCs w:val="22"/>
        </w:rPr>
      </w:pPr>
      <w:r w:rsidRPr="00E33738">
        <w:rPr>
          <w:rFonts w:ascii="Palatino Linotype" w:hAnsi="Palatino Linotype" w:cs="Arial"/>
          <w:i/>
          <w:sz w:val="22"/>
          <w:szCs w:val="22"/>
        </w:rPr>
        <w:t>b)</w:t>
      </w:r>
      <w:r w:rsidRPr="00E33738">
        <w:rPr>
          <w:rFonts w:ascii="Palatino Linotype" w:hAnsi="Palatino Linotype" w:cs="Arial"/>
          <w:i/>
          <w:sz w:val="22"/>
          <w:szCs w:val="22"/>
        </w:rPr>
        <w:tab/>
        <w:t xml:space="preserve">Los padrones de beneficiarios y evidencias fotográficas de la entrega de 80 (ochenta) huertos familiares en el año 2017 y 100 (cien) tinacos en el año 2016. </w:t>
      </w:r>
    </w:p>
    <w:p w14:paraId="5774DB17" w14:textId="77777777" w:rsidR="00E33738" w:rsidRPr="00E33738" w:rsidRDefault="00E33738" w:rsidP="00E33738">
      <w:pPr>
        <w:ind w:left="993" w:right="902" w:hanging="284"/>
        <w:jc w:val="both"/>
        <w:rPr>
          <w:rFonts w:ascii="Palatino Linotype" w:hAnsi="Palatino Linotype" w:cs="Arial"/>
          <w:i/>
          <w:sz w:val="22"/>
          <w:szCs w:val="22"/>
        </w:rPr>
      </w:pPr>
    </w:p>
    <w:p w14:paraId="3905F160" w14:textId="77777777" w:rsidR="00D76A42" w:rsidRDefault="00D76A42" w:rsidP="00E33738">
      <w:pPr>
        <w:ind w:left="993" w:right="902"/>
        <w:jc w:val="both"/>
        <w:rPr>
          <w:rFonts w:ascii="Palatino Linotype" w:hAnsi="Palatino Linotype" w:cs="Arial"/>
          <w:i/>
          <w:sz w:val="22"/>
          <w:szCs w:val="22"/>
        </w:rPr>
      </w:pPr>
      <w:r w:rsidRPr="00E33738">
        <w:rPr>
          <w:rFonts w:ascii="Palatino Linotype" w:hAnsi="Palatino Linotype" w:cs="Arial"/>
          <w:i/>
          <w:sz w:val="22"/>
          <w:szCs w:val="22"/>
        </w:rPr>
        <w:t>Debiéndose emitir y adjuntar el acuerdo de clasificación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14:paraId="3409B88E" w14:textId="77777777" w:rsidR="00E33738" w:rsidRPr="00E33738" w:rsidRDefault="00E33738" w:rsidP="00E33738">
      <w:pPr>
        <w:ind w:left="993" w:right="902"/>
        <w:jc w:val="both"/>
        <w:rPr>
          <w:rFonts w:ascii="Palatino Linotype" w:hAnsi="Palatino Linotype" w:cs="Arial"/>
          <w:i/>
          <w:sz w:val="22"/>
          <w:szCs w:val="22"/>
        </w:rPr>
      </w:pPr>
    </w:p>
    <w:p w14:paraId="73FA00C4" w14:textId="77777777" w:rsidR="00D76A42" w:rsidRDefault="00D76A42" w:rsidP="00E33738">
      <w:pPr>
        <w:ind w:left="993" w:right="902"/>
        <w:jc w:val="both"/>
        <w:rPr>
          <w:rFonts w:ascii="Palatino Linotype" w:hAnsi="Palatino Linotype" w:cs="Arial"/>
          <w:i/>
          <w:sz w:val="22"/>
          <w:szCs w:val="22"/>
        </w:rPr>
      </w:pPr>
      <w:r w:rsidRPr="00E33738">
        <w:rPr>
          <w:rFonts w:ascii="Palatino Linotype" w:hAnsi="Palatino Linotype" w:cs="Arial"/>
          <w:i/>
          <w:sz w:val="22"/>
          <w:szCs w:val="22"/>
        </w:rPr>
        <w:lastRenderedPageBreak/>
        <w:t>Para el caso de la información solicitada en el inciso a; si después de realizar la búsqueda exhaustiva y razonable no se localiza la información requerida, el Sujeto Obligado deberá poner a disposición de la Recurrente el respectivo acuerdo de inexistencia debidamente fundado y motivado en el que explique los detalles del por qué no obran en sus archivos.</w:t>
      </w:r>
    </w:p>
    <w:p w14:paraId="58FC4F98" w14:textId="77777777" w:rsidR="00E33738" w:rsidRPr="00E33738" w:rsidRDefault="00E33738" w:rsidP="00E33738">
      <w:pPr>
        <w:ind w:left="993" w:right="902"/>
        <w:jc w:val="both"/>
        <w:rPr>
          <w:rFonts w:ascii="Palatino Linotype" w:hAnsi="Palatino Linotype" w:cs="Arial"/>
          <w:i/>
          <w:sz w:val="22"/>
          <w:szCs w:val="22"/>
        </w:rPr>
      </w:pPr>
    </w:p>
    <w:p w14:paraId="628665BD" w14:textId="77777777" w:rsidR="00E577BB" w:rsidRPr="00E33738" w:rsidRDefault="00D76A42" w:rsidP="00E33738">
      <w:pPr>
        <w:ind w:left="993" w:right="902"/>
        <w:jc w:val="both"/>
        <w:rPr>
          <w:rFonts w:ascii="Palatino Linotype" w:hAnsi="Palatino Linotype" w:cs="Arial"/>
          <w:b/>
          <w:i/>
          <w:sz w:val="22"/>
          <w:szCs w:val="22"/>
        </w:rPr>
      </w:pPr>
      <w:r w:rsidRPr="00E33738">
        <w:rPr>
          <w:rFonts w:ascii="Palatino Linotype" w:hAnsi="Palatino Linotype" w:cs="Arial"/>
          <w:b/>
          <w:i/>
          <w:sz w:val="22"/>
          <w:szCs w:val="22"/>
        </w:rPr>
        <w:t>Para el caso de la información solicitada en el inciso b; si después de realizar la búsqueda exhaustiva y razonable no se localiza la información, deberá poner a disposición de la Recurrente el Acuerdo que emita el Comité de Transparencia en el que se confirme la declaración de incompetencia del Sujeto Obligado.</w:t>
      </w:r>
    </w:p>
    <w:p w14:paraId="58F9F699" w14:textId="77777777" w:rsidR="00E33738" w:rsidRPr="00BE15AA" w:rsidRDefault="00E33738" w:rsidP="00BE15AA">
      <w:pPr>
        <w:spacing w:line="360" w:lineRule="auto"/>
        <w:ind w:left="851" w:right="902"/>
        <w:jc w:val="both"/>
        <w:rPr>
          <w:rFonts w:ascii="Palatino Linotype" w:hAnsi="Palatino Linotype" w:cs="Arial"/>
          <w:b/>
          <w:i/>
        </w:rPr>
      </w:pPr>
    </w:p>
    <w:p w14:paraId="08763DDA" w14:textId="5A190FE3" w:rsidR="00DB1B54" w:rsidRPr="00BE15AA" w:rsidRDefault="008426D7" w:rsidP="00BE15AA">
      <w:pPr>
        <w:spacing w:line="360" w:lineRule="auto"/>
        <w:jc w:val="both"/>
        <w:rPr>
          <w:rFonts w:ascii="Palatino Linotype" w:hAnsi="Palatino Linotype" w:cs="Arial"/>
        </w:rPr>
      </w:pPr>
      <w:r w:rsidRPr="00BE15AA">
        <w:rPr>
          <w:rFonts w:ascii="Palatino Linotype" w:hAnsi="Palatino Linotype" w:cs="Arial"/>
        </w:rPr>
        <w:t xml:space="preserve">En ese sentido, la que suscribe reitera, que si bien coincide </w:t>
      </w:r>
      <w:r w:rsidR="00754B89" w:rsidRPr="00BE15AA">
        <w:rPr>
          <w:rFonts w:ascii="Palatino Linotype" w:hAnsi="Palatino Linotype" w:cs="Arial"/>
        </w:rPr>
        <w:t>con las causas que dieron origen al recurso de revisión de mérito;</w:t>
      </w:r>
      <w:r w:rsidR="003768A0">
        <w:rPr>
          <w:rFonts w:ascii="Palatino Linotype" w:hAnsi="Palatino Linotype" w:cs="Arial"/>
        </w:rPr>
        <w:t xml:space="preserve"> </w:t>
      </w:r>
      <w:r w:rsidR="00754B89" w:rsidRPr="00BE15AA">
        <w:rPr>
          <w:rFonts w:ascii="Palatino Linotype" w:hAnsi="Palatino Linotype" w:cs="Arial"/>
        </w:rPr>
        <w:t>considero que</w:t>
      </w:r>
      <w:r w:rsidR="009E602F">
        <w:rPr>
          <w:rFonts w:ascii="Palatino Linotype" w:hAnsi="Palatino Linotype" w:cs="Arial"/>
        </w:rPr>
        <w:t xml:space="preserve"> respecto a la entrega de</w:t>
      </w:r>
      <w:r w:rsidR="003C0ECD">
        <w:rPr>
          <w:rFonts w:ascii="Palatino Linotype" w:hAnsi="Palatino Linotype" w:cs="Arial"/>
        </w:rPr>
        <w:t xml:space="preserve"> lo ordenado </w:t>
      </w:r>
      <w:r w:rsidR="009E602F">
        <w:rPr>
          <w:rFonts w:ascii="Palatino Linotype" w:hAnsi="Palatino Linotype" w:cs="Arial"/>
        </w:rPr>
        <w:t>contempla</w:t>
      </w:r>
      <w:r w:rsidR="003C0ECD">
        <w:rPr>
          <w:rFonts w:ascii="Palatino Linotype" w:hAnsi="Palatino Linotype" w:cs="Arial"/>
        </w:rPr>
        <w:t>do</w:t>
      </w:r>
      <w:r w:rsidR="009E602F">
        <w:rPr>
          <w:rFonts w:ascii="Palatino Linotype" w:hAnsi="Palatino Linotype" w:cs="Arial"/>
        </w:rPr>
        <w:t xml:space="preserve"> en el inciso b) de resolutivo SEGUNDO, la Ponencia </w:t>
      </w:r>
      <w:proofErr w:type="spellStart"/>
      <w:r w:rsidR="009E602F">
        <w:rPr>
          <w:rFonts w:ascii="Palatino Linotype" w:hAnsi="Palatino Linotype" w:cs="Arial"/>
        </w:rPr>
        <w:t>Resolutora</w:t>
      </w:r>
      <w:proofErr w:type="spellEnd"/>
      <w:r w:rsidR="009E602F">
        <w:rPr>
          <w:rFonts w:ascii="Palatino Linotype" w:hAnsi="Palatino Linotype" w:cs="Arial"/>
        </w:rPr>
        <w:t xml:space="preserve"> debió </w:t>
      </w:r>
      <w:r w:rsidR="003C0ECD">
        <w:rPr>
          <w:rFonts w:ascii="Palatino Linotype" w:hAnsi="Palatino Linotype" w:cs="Arial"/>
        </w:rPr>
        <w:t xml:space="preserve">analizar si la </w:t>
      </w:r>
      <w:r w:rsidR="003768A0">
        <w:rPr>
          <w:rFonts w:ascii="Palatino Linotype" w:hAnsi="Palatino Linotype" w:cs="Arial"/>
        </w:rPr>
        <w:t>informació</w:t>
      </w:r>
      <w:r w:rsidR="009E602F">
        <w:rPr>
          <w:rFonts w:ascii="Palatino Linotype" w:hAnsi="Palatino Linotype" w:cs="Arial"/>
        </w:rPr>
        <w:t xml:space="preserve">n </w:t>
      </w:r>
      <w:r w:rsidR="003C0ECD">
        <w:rPr>
          <w:rFonts w:ascii="Palatino Linotype" w:hAnsi="Palatino Linotype" w:cs="Arial"/>
        </w:rPr>
        <w:t>de acuerdo a su competencias y atribuciones obra</w:t>
      </w:r>
      <w:r w:rsidR="009E602F">
        <w:rPr>
          <w:rFonts w:ascii="Palatino Linotype" w:hAnsi="Palatino Linotype" w:cs="Arial"/>
        </w:rPr>
        <w:t xml:space="preserve"> en los archivos del </w:t>
      </w:r>
      <w:r w:rsidR="009E602F">
        <w:rPr>
          <w:rFonts w:ascii="Palatino Linotype" w:hAnsi="Palatino Linotype" w:cs="Arial"/>
          <w:b/>
        </w:rPr>
        <w:t xml:space="preserve">SUJETO </w:t>
      </w:r>
      <w:r w:rsidR="009E602F" w:rsidRPr="009E602F">
        <w:rPr>
          <w:rFonts w:ascii="Palatino Linotype" w:hAnsi="Palatino Linotype" w:cs="Arial"/>
          <w:b/>
        </w:rPr>
        <w:t>OBLIGADO</w:t>
      </w:r>
      <w:r w:rsidR="009E602F">
        <w:rPr>
          <w:rFonts w:ascii="Palatino Linotype" w:hAnsi="Palatino Linotype" w:cs="Arial"/>
        </w:rPr>
        <w:t xml:space="preserve">, </w:t>
      </w:r>
      <w:r w:rsidR="003C0ECD">
        <w:rPr>
          <w:rFonts w:ascii="Palatino Linotype" w:hAnsi="Palatino Linotype" w:cs="Arial"/>
        </w:rPr>
        <w:t xml:space="preserve">es decir </w:t>
      </w:r>
      <w:r w:rsidR="009F1622">
        <w:rPr>
          <w:rFonts w:ascii="Palatino Linotype" w:hAnsi="Palatino Linotype" w:cs="Arial"/>
        </w:rPr>
        <w:t xml:space="preserve">si correspondía emitir </w:t>
      </w:r>
      <w:r w:rsidR="00754B89" w:rsidRPr="009E602F">
        <w:rPr>
          <w:rFonts w:ascii="Palatino Linotype" w:hAnsi="Palatino Linotype" w:cs="Arial"/>
        </w:rPr>
        <w:t>el</w:t>
      </w:r>
      <w:r w:rsidR="00754B89" w:rsidRPr="00BE15AA">
        <w:rPr>
          <w:rFonts w:ascii="Palatino Linotype" w:hAnsi="Palatino Linotype" w:cs="Arial"/>
        </w:rPr>
        <w:t xml:space="preserve"> Acuerdo de</w:t>
      </w:r>
      <w:r w:rsidR="003C0ECD">
        <w:rPr>
          <w:rFonts w:ascii="Palatino Linotype" w:hAnsi="Palatino Linotype" w:cs="Arial"/>
        </w:rPr>
        <w:t xml:space="preserve"> </w:t>
      </w:r>
      <w:r w:rsidR="009E602F">
        <w:rPr>
          <w:rFonts w:ascii="Palatino Linotype" w:hAnsi="Palatino Linotype" w:cs="Arial"/>
        </w:rPr>
        <w:t>Inexistencia</w:t>
      </w:r>
      <w:r w:rsidR="003C0ECD">
        <w:rPr>
          <w:rFonts w:ascii="Palatino Linotype" w:hAnsi="Palatino Linotype" w:cs="Arial"/>
        </w:rPr>
        <w:t xml:space="preserve"> para el caso de que después de haber realizado la búsqueda exhaustiva y razonable </w:t>
      </w:r>
      <w:r w:rsidR="00345539">
        <w:rPr>
          <w:rFonts w:ascii="Palatino Linotype" w:hAnsi="Palatino Linotype" w:cs="Arial"/>
        </w:rPr>
        <w:t xml:space="preserve">esta no obrara en sus archivos, </w:t>
      </w:r>
      <w:r w:rsidR="009E602F" w:rsidRPr="009E602F">
        <w:rPr>
          <w:rFonts w:ascii="Palatino Linotype" w:hAnsi="Palatino Linotype" w:cs="Arial"/>
        </w:rPr>
        <w:t>en términos de los artículos 49 fracción II y XIII, 169 y 170 de la Ley de Transparencia y Acceso a la Información Pública de</w:t>
      </w:r>
      <w:r w:rsidR="003C0ECD">
        <w:rPr>
          <w:rFonts w:ascii="Palatino Linotype" w:hAnsi="Palatino Linotype" w:cs="Arial"/>
        </w:rPr>
        <w:t>l Estado de México y Municipios</w:t>
      </w:r>
      <w:r w:rsidR="00754B89" w:rsidRPr="00BE15AA">
        <w:rPr>
          <w:rFonts w:ascii="Palatino Linotype" w:hAnsi="Palatino Linotype" w:cs="Arial"/>
          <w:b/>
        </w:rPr>
        <w:t xml:space="preserve">; </w:t>
      </w:r>
      <w:r w:rsidR="00754B89" w:rsidRPr="00BE15AA">
        <w:rPr>
          <w:rFonts w:ascii="Palatino Linotype" w:hAnsi="Palatino Linotype" w:cs="Arial"/>
        </w:rPr>
        <w:t xml:space="preserve">lo anterior, obedece a que de conformidad con </w:t>
      </w:r>
      <w:r w:rsidR="009E602F">
        <w:rPr>
          <w:rFonts w:ascii="Palatino Linotype" w:hAnsi="Palatino Linotype" w:cs="Arial"/>
        </w:rPr>
        <w:t>los</w:t>
      </w:r>
      <w:r w:rsidR="00DB1B54" w:rsidRPr="00BE15AA">
        <w:rPr>
          <w:rFonts w:ascii="Palatino Linotype" w:hAnsi="Palatino Linotype" w:cs="Arial"/>
        </w:rPr>
        <w:t xml:space="preserve"> artículos 23 y 29, fracción XIV inciso p</w:t>
      </w:r>
      <w:r w:rsidR="00B8178F" w:rsidRPr="00BE15AA">
        <w:rPr>
          <w:rFonts w:ascii="Palatino Linotype" w:hAnsi="Palatino Linotype" w:cs="Arial"/>
        </w:rPr>
        <w:t xml:space="preserve">), de la </w:t>
      </w:r>
      <w:r w:rsidR="00DB1B54" w:rsidRPr="00BE15AA">
        <w:rPr>
          <w:rFonts w:ascii="Palatino Linotype" w:hAnsi="Palatino Linotype" w:cs="Arial"/>
        </w:rPr>
        <w:t xml:space="preserve">Ley de Transparencia local </w:t>
      </w:r>
      <w:r w:rsidR="00345539">
        <w:rPr>
          <w:rFonts w:ascii="Palatino Linotype" w:hAnsi="Palatino Linotype" w:cs="Arial"/>
        </w:rPr>
        <w:t>en la que señala</w:t>
      </w:r>
      <w:r w:rsidR="00DB1B54" w:rsidRPr="00BE15AA">
        <w:rPr>
          <w:rFonts w:ascii="Palatino Linotype" w:hAnsi="Palatino Linotype" w:cs="Arial"/>
        </w:rPr>
        <w:t xml:space="preserve"> </w:t>
      </w:r>
      <w:r w:rsidR="00345539">
        <w:rPr>
          <w:rFonts w:ascii="Palatino Linotype" w:hAnsi="Palatino Linotype" w:cs="Arial"/>
        </w:rPr>
        <w:t xml:space="preserve">como </w:t>
      </w:r>
      <w:r w:rsidR="00DB1B54" w:rsidRPr="00BE15AA">
        <w:rPr>
          <w:rFonts w:ascii="Palatino Linotype" w:hAnsi="Palatino Linotype" w:cs="Arial"/>
        </w:rPr>
        <w:t xml:space="preserve">obligación </w:t>
      </w:r>
      <w:r w:rsidR="009E602F">
        <w:rPr>
          <w:rFonts w:ascii="Palatino Linotype" w:hAnsi="Palatino Linotype" w:cs="Arial"/>
        </w:rPr>
        <w:t xml:space="preserve">de transparencia </w:t>
      </w:r>
      <w:r w:rsidR="00DB1B54" w:rsidRPr="00BE15AA">
        <w:rPr>
          <w:rFonts w:ascii="Palatino Linotype" w:hAnsi="Palatino Linotype" w:cs="Arial"/>
        </w:rPr>
        <w:t>común para todo</w:t>
      </w:r>
      <w:r w:rsidR="009E602F">
        <w:rPr>
          <w:rFonts w:ascii="Palatino Linotype" w:hAnsi="Palatino Linotype" w:cs="Arial"/>
        </w:rPr>
        <w:t>s</w:t>
      </w:r>
      <w:r w:rsidR="00DB1B54" w:rsidRPr="00BE15AA">
        <w:rPr>
          <w:rFonts w:ascii="Palatino Linotype" w:hAnsi="Palatino Linotype" w:cs="Arial"/>
        </w:rPr>
        <w:t xml:space="preserve"> los Sujetos Obligados informar entre otras cosas el </w:t>
      </w:r>
      <w:r w:rsidR="00DB1B54" w:rsidRPr="009E602F">
        <w:rPr>
          <w:rFonts w:ascii="Palatino Linotype" w:hAnsi="Palatino Linotype" w:cs="Arial"/>
          <w:b/>
        </w:rPr>
        <w:t>padrón de beneficiarios</w:t>
      </w:r>
      <w:r w:rsidR="00DB1B54" w:rsidRPr="00BE15AA">
        <w:rPr>
          <w:rFonts w:ascii="Palatino Linotype" w:hAnsi="Palatino Linotype" w:cs="Arial"/>
        </w:rPr>
        <w:t xml:space="preserve"> de los programas de subsidios, estímulos o apoyos, tal como se ve a continuación: </w:t>
      </w:r>
    </w:p>
    <w:p w14:paraId="3B2F87BF" w14:textId="77777777" w:rsidR="009E602F" w:rsidRDefault="009E602F" w:rsidP="00BE15AA">
      <w:pPr>
        <w:spacing w:line="360" w:lineRule="auto"/>
        <w:ind w:left="851" w:right="902"/>
        <w:jc w:val="both"/>
        <w:rPr>
          <w:rFonts w:ascii="Palatino Linotype" w:hAnsi="Palatino Linotype"/>
          <w:i/>
          <w:color w:val="000000" w:themeColor="text1"/>
        </w:rPr>
      </w:pPr>
    </w:p>
    <w:p w14:paraId="29778307" w14:textId="77777777" w:rsidR="00DB1B54" w:rsidRPr="009E602F" w:rsidRDefault="00DB1B54" w:rsidP="009E602F">
      <w:pPr>
        <w:ind w:left="709" w:right="757"/>
        <w:jc w:val="both"/>
        <w:rPr>
          <w:rFonts w:ascii="Palatino Linotype" w:hAnsi="Palatino Linotype"/>
          <w:i/>
          <w:color w:val="000000" w:themeColor="text1"/>
          <w:sz w:val="22"/>
        </w:rPr>
      </w:pPr>
      <w:r w:rsidRPr="009E602F">
        <w:rPr>
          <w:rFonts w:ascii="Palatino Linotype" w:hAnsi="Palatino Linotype"/>
          <w:i/>
          <w:color w:val="000000" w:themeColor="text1"/>
          <w:sz w:val="22"/>
        </w:rPr>
        <w:t>“Artículo 23. Son sujetos obligados a transparentar y permitir el acceso a su información y proteger los datos personales que obren en su poder:</w:t>
      </w:r>
    </w:p>
    <w:p w14:paraId="68EA78CF" w14:textId="77777777" w:rsidR="00DB1B54" w:rsidRPr="009E602F" w:rsidRDefault="00DB1B54" w:rsidP="009E602F">
      <w:pPr>
        <w:ind w:left="709" w:right="757"/>
        <w:jc w:val="both"/>
        <w:rPr>
          <w:rFonts w:ascii="Palatino Linotype" w:hAnsi="Palatino Linotype"/>
          <w:i/>
          <w:color w:val="000000" w:themeColor="text1"/>
          <w:sz w:val="22"/>
        </w:rPr>
      </w:pPr>
      <w:r w:rsidRPr="009E602F">
        <w:rPr>
          <w:rFonts w:ascii="Palatino Linotype" w:hAnsi="Palatino Linotype"/>
          <w:i/>
          <w:color w:val="000000" w:themeColor="text1"/>
          <w:sz w:val="22"/>
        </w:rPr>
        <w:lastRenderedPageBreak/>
        <w:t>…</w:t>
      </w:r>
    </w:p>
    <w:p w14:paraId="0629922B" w14:textId="77777777" w:rsidR="00DB1B54" w:rsidRPr="009E602F" w:rsidRDefault="00DB1B54" w:rsidP="009E602F">
      <w:pPr>
        <w:ind w:left="709" w:right="757"/>
        <w:jc w:val="both"/>
        <w:rPr>
          <w:rFonts w:ascii="Palatino Linotype" w:hAnsi="Palatino Linotype"/>
          <w:b/>
          <w:i/>
          <w:color w:val="000000" w:themeColor="text1"/>
          <w:sz w:val="22"/>
        </w:rPr>
      </w:pPr>
      <w:r w:rsidRPr="009E602F">
        <w:rPr>
          <w:rFonts w:ascii="Palatino Linotype" w:hAnsi="Palatino Linotype"/>
          <w:b/>
          <w:i/>
          <w:color w:val="000000" w:themeColor="text1"/>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 Los servidores públicos deberán transparentar sus acciones así como garantizar y respetar el derecho de acceso a la información pública.</w:t>
      </w:r>
    </w:p>
    <w:p w14:paraId="03D91D7E" w14:textId="77777777" w:rsidR="00DB1B54" w:rsidRPr="009E602F" w:rsidRDefault="00DB1B54" w:rsidP="009E602F">
      <w:pPr>
        <w:ind w:left="709" w:right="757"/>
        <w:jc w:val="both"/>
        <w:rPr>
          <w:rFonts w:ascii="Palatino Linotype" w:hAnsi="Palatino Linotype" w:cs="Arial"/>
          <w:i/>
          <w:sz w:val="22"/>
        </w:rPr>
      </w:pPr>
      <w:r w:rsidRPr="009E602F">
        <w:rPr>
          <w:rFonts w:ascii="Palatino Linotype" w:hAnsi="Palatino Linotype"/>
          <w:i/>
          <w:color w:val="000000" w:themeColor="text1"/>
          <w:sz w:val="22"/>
        </w:rPr>
        <w:t>…</w:t>
      </w:r>
    </w:p>
    <w:p w14:paraId="3B4D2225" w14:textId="77777777" w:rsidR="00DB1B54" w:rsidRPr="009E602F" w:rsidRDefault="00DB1B54" w:rsidP="009E602F">
      <w:pPr>
        <w:ind w:left="709" w:right="757"/>
        <w:jc w:val="both"/>
        <w:rPr>
          <w:rFonts w:ascii="Palatino Linotype" w:hAnsi="Palatino Linotype" w:cs="Arial"/>
          <w:i/>
          <w:sz w:val="22"/>
        </w:rPr>
      </w:pPr>
      <w:r w:rsidRPr="009E602F">
        <w:rPr>
          <w:rFonts w:ascii="Palatino Linotype" w:hAnsi="Palatino Linotype" w:cs="Arial"/>
          <w:i/>
          <w:sz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923C833" w14:textId="77777777" w:rsidR="00DB1B54" w:rsidRPr="009E602F" w:rsidRDefault="00DB1B54" w:rsidP="009E602F">
      <w:pPr>
        <w:ind w:left="709" w:right="757"/>
        <w:jc w:val="both"/>
        <w:rPr>
          <w:rFonts w:ascii="Palatino Linotype" w:hAnsi="Palatino Linotype" w:cs="Arial"/>
          <w:i/>
          <w:sz w:val="22"/>
        </w:rPr>
      </w:pPr>
      <w:r w:rsidRPr="009E602F">
        <w:rPr>
          <w:rFonts w:ascii="Palatino Linotype" w:hAnsi="Palatino Linotype" w:cs="Arial"/>
          <w:i/>
          <w:sz w:val="22"/>
        </w:rPr>
        <w:t>…</w:t>
      </w:r>
    </w:p>
    <w:p w14:paraId="0CC40F71" w14:textId="77777777" w:rsidR="00DB1B54" w:rsidRPr="009E602F" w:rsidRDefault="00DB1B54" w:rsidP="009E602F">
      <w:pPr>
        <w:ind w:left="709" w:right="757"/>
        <w:jc w:val="both"/>
        <w:rPr>
          <w:rFonts w:ascii="Palatino Linotype" w:hAnsi="Palatino Linotype" w:cs="Arial"/>
          <w:i/>
          <w:sz w:val="22"/>
        </w:rPr>
      </w:pPr>
      <w:r w:rsidRPr="009E602F">
        <w:rPr>
          <w:rFonts w:ascii="Palatino Linotype" w:hAnsi="Palatino Linotype" w:cs="Arial"/>
          <w:i/>
          <w:sz w:val="22"/>
        </w:rPr>
        <w:t>XIV. La información de los programas de subsidios, estímulos y apoyos, en el que se deberá informar respecto de los programas de transferencia, de servicios, de infraestructura social y de subsidio, en los que se deberá contener lo siguiente:</w:t>
      </w:r>
    </w:p>
    <w:p w14:paraId="58911D65" w14:textId="77777777" w:rsidR="00DB1B54" w:rsidRPr="009E602F" w:rsidRDefault="00DB1B54" w:rsidP="009E602F">
      <w:pPr>
        <w:ind w:left="709" w:right="757"/>
        <w:jc w:val="both"/>
        <w:rPr>
          <w:rFonts w:ascii="Palatino Linotype" w:hAnsi="Palatino Linotype" w:cs="Arial"/>
          <w:i/>
          <w:sz w:val="22"/>
        </w:rPr>
      </w:pPr>
      <w:r w:rsidRPr="009E602F">
        <w:rPr>
          <w:rFonts w:ascii="Palatino Linotype" w:hAnsi="Palatino Linotype" w:cs="Arial"/>
          <w:i/>
          <w:sz w:val="22"/>
        </w:rPr>
        <w:t>…</w:t>
      </w:r>
    </w:p>
    <w:p w14:paraId="52218023" w14:textId="77777777" w:rsidR="00DB1B54" w:rsidRPr="009E602F" w:rsidRDefault="00DB1B54" w:rsidP="009E602F">
      <w:pPr>
        <w:ind w:left="709" w:right="757"/>
        <w:jc w:val="both"/>
        <w:rPr>
          <w:rFonts w:ascii="Palatino Linotype" w:hAnsi="Palatino Linotype" w:cs="Arial"/>
          <w:i/>
          <w:sz w:val="22"/>
        </w:rPr>
      </w:pPr>
      <w:r w:rsidRPr="00571942">
        <w:rPr>
          <w:rFonts w:ascii="Palatino Linotype" w:hAnsi="Palatino Linotype" w:cs="Arial"/>
          <w:b/>
          <w:i/>
          <w:sz w:val="22"/>
        </w:rPr>
        <w:t>p) Padrón de beneficiarios</w:t>
      </w:r>
      <w:r w:rsidRPr="009E602F">
        <w:rPr>
          <w:rFonts w:ascii="Palatino Linotype" w:hAnsi="Palatino Linotype" w:cs="Arial"/>
          <w:i/>
          <w:sz w:val="22"/>
        </w:rPr>
        <w:t xml:space="preserve"> mismo que deberá contener los siguientes datos: nombre de la persona física o denominación social de las personas jurídicas colectivas beneficiadas, el monto, recurso, beneficio o apoyo otorgado para cada una de ellas, unidad territorial, en</w:t>
      </w:r>
      <w:r w:rsidRPr="009E602F">
        <w:rPr>
          <w:rFonts w:ascii="Palatino Linotype" w:hAnsi="Palatino Linotype"/>
          <w:sz w:val="22"/>
        </w:rPr>
        <w:t xml:space="preserve"> </w:t>
      </w:r>
      <w:r w:rsidRPr="009E602F">
        <w:rPr>
          <w:rFonts w:ascii="Palatino Linotype" w:hAnsi="Palatino Linotype" w:cs="Arial"/>
          <w:i/>
          <w:sz w:val="22"/>
        </w:rPr>
        <w:t>su caso, edad y sexo.”</w:t>
      </w:r>
    </w:p>
    <w:p w14:paraId="6A3D8D63" w14:textId="77777777" w:rsidR="009E602F" w:rsidRPr="00BE15AA" w:rsidRDefault="009E602F" w:rsidP="00BE15AA">
      <w:pPr>
        <w:spacing w:line="360" w:lineRule="auto"/>
        <w:ind w:left="851" w:right="902"/>
        <w:jc w:val="both"/>
        <w:rPr>
          <w:rFonts w:ascii="Palatino Linotype" w:hAnsi="Palatino Linotype" w:cs="Arial"/>
        </w:rPr>
      </w:pPr>
    </w:p>
    <w:p w14:paraId="56660487" w14:textId="77777777" w:rsidR="0067539D" w:rsidRDefault="002A18F1" w:rsidP="00BE15AA">
      <w:pPr>
        <w:spacing w:line="360" w:lineRule="auto"/>
        <w:jc w:val="both"/>
        <w:rPr>
          <w:rFonts w:ascii="Palatino Linotype" w:hAnsi="Palatino Linotype" w:cs="Arial"/>
        </w:rPr>
      </w:pPr>
      <w:r w:rsidRPr="00BE15AA">
        <w:rPr>
          <w:rFonts w:ascii="Palatino Linotype" w:hAnsi="Palatino Linotype" w:cs="Arial"/>
        </w:rPr>
        <w:t>En es</w:t>
      </w:r>
      <w:r w:rsidR="00CD0887" w:rsidRPr="00BE15AA">
        <w:rPr>
          <w:rFonts w:ascii="Palatino Linotype" w:hAnsi="Palatino Linotype" w:cs="Arial"/>
        </w:rPr>
        <w:t>e orden de ideas,</w:t>
      </w:r>
      <w:r w:rsidRPr="00BE15AA">
        <w:rPr>
          <w:rFonts w:ascii="Palatino Linotype" w:hAnsi="Palatino Linotype" w:cs="Arial"/>
        </w:rPr>
        <w:t xml:space="preserve"> </w:t>
      </w:r>
      <w:r w:rsidR="0067539D" w:rsidRPr="00BE15AA">
        <w:rPr>
          <w:rFonts w:ascii="Palatino Linotype" w:hAnsi="Palatino Linotype" w:cs="Arial"/>
        </w:rPr>
        <w:t xml:space="preserve">la Ley de Coordinación Fiscal establece en su artículo 33 que los municipios </w:t>
      </w:r>
      <w:r w:rsidR="006F456A" w:rsidRPr="00BE15AA">
        <w:rPr>
          <w:rFonts w:ascii="Palatino Linotype" w:hAnsi="Palatino Linotype" w:cs="Arial"/>
        </w:rPr>
        <w:t xml:space="preserve">tienen como obligación hacer del conocimiento de sus habitantes los montos que reciban las obras y acciones a realizar el costo de cada una, así como su ubicación, metas y beneficiarios, tal como a la letra señala: </w:t>
      </w:r>
    </w:p>
    <w:p w14:paraId="22C888A9" w14:textId="77777777" w:rsidR="009E602F" w:rsidRPr="00BE15AA" w:rsidRDefault="009E602F" w:rsidP="00BE15AA">
      <w:pPr>
        <w:spacing w:line="360" w:lineRule="auto"/>
        <w:jc w:val="both"/>
        <w:rPr>
          <w:rFonts w:ascii="Palatino Linotype" w:hAnsi="Palatino Linotype" w:cs="Arial"/>
        </w:rPr>
      </w:pPr>
    </w:p>
    <w:p w14:paraId="022F782A" w14:textId="77777777" w:rsidR="006F456A" w:rsidRPr="00571942" w:rsidRDefault="006F456A" w:rsidP="00571942">
      <w:pPr>
        <w:ind w:left="709" w:right="757"/>
        <w:jc w:val="both"/>
        <w:rPr>
          <w:rFonts w:ascii="Palatino Linotype" w:hAnsi="Palatino Linotype" w:cs="Arial"/>
          <w:i/>
          <w:sz w:val="22"/>
        </w:rPr>
      </w:pPr>
      <w:r w:rsidRPr="00571942">
        <w:rPr>
          <w:rFonts w:ascii="Palatino Linotype" w:hAnsi="Palatino Linotype" w:cs="Arial"/>
          <w:i/>
          <w:sz w:val="22"/>
        </w:rPr>
        <w:t xml:space="preserve">“Artículo 33.- </w:t>
      </w:r>
      <w:r w:rsidRPr="00571942">
        <w:rPr>
          <w:rFonts w:ascii="Palatino Linotype" w:hAnsi="Palatino Linotype" w:cs="Arial"/>
          <w:b/>
          <w:i/>
          <w:sz w:val="22"/>
        </w:rPr>
        <w:t>Las aportaciones federales que con cargo al Fondo de Aportaciones para la Infraestructura Social reciban</w:t>
      </w:r>
      <w:r w:rsidRPr="00571942">
        <w:rPr>
          <w:rFonts w:ascii="Palatino Linotype" w:hAnsi="Palatino Linotype" w:cs="Arial"/>
          <w:i/>
          <w:sz w:val="22"/>
        </w:rPr>
        <w:t xml:space="preserve"> las entidades, </w:t>
      </w:r>
      <w:r w:rsidRPr="00571942">
        <w:rPr>
          <w:rFonts w:ascii="Palatino Linotype" w:hAnsi="Palatino Linotype" w:cs="Arial"/>
          <w:b/>
          <w:i/>
          <w:sz w:val="22"/>
        </w:rPr>
        <w:t>los municipios</w:t>
      </w:r>
      <w:r w:rsidRPr="00571942">
        <w:rPr>
          <w:rFonts w:ascii="Palatino Linotype" w:hAnsi="Palatino Linotype" w:cs="Arial"/>
          <w:i/>
          <w:sz w:val="22"/>
        </w:rPr>
        <w:t xml:space="preserve"> y las demarcaciones territoriales, se destinarán exclusivamente al financiamiento de obras, acciones sociales básicas y a inversiones que beneficien directamente a población en pobreza extrema, localidades con alto o muy alto nivel de </w:t>
      </w:r>
      <w:r w:rsidRPr="00571942">
        <w:rPr>
          <w:rFonts w:ascii="Palatino Linotype" w:hAnsi="Palatino Linotype" w:cs="Arial"/>
          <w:i/>
          <w:sz w:val="22"/>
        </w:rPr>
        <w:lastRenderedPageBreak/>
        <w:t>rezago social conforme a lo previsto en la Ley General de Desarrollo Social, y en las zonas de atención prioritaria.</w:t>
      </w:r>
    </w:p>
    <w:p w14:paraId="7221A2A5" w14:textId="77777777" w:rsidR="006F456A" w:rsidRPr="00571942" w:rsidRDefault="006F456A" w:rsidP="00571942">
      <w:pPr>
        <w:ind w:left="709" w:right="757"/>
        <w:jc w:val="both"/>
        <w:rPr>
          <w:rFonts w:ascii="Palatino Linotype" w:hAnsi="Palatino Linotype" w:cs="Arial"/>
          <w:i/>
          <w:sz w:val="22"/>
        </w:rPr>
      </w:pPr>
      <w:r w:rsidRPr="00571942">
        <w:rPr>
          <w:rFonts w:ascii="Palatino Linotype" w:hAnsi="Palatino Linotype" w:cs="Arial"/>
          <w:i/>
          <w:sz w:val="22"/>
        </w:rPr>
        <w:t xml:space="preserve">A. Los recursos del Fondo de Aportaciones para la Infraestructura Social, se destinarán a los siguientes rubros: </w:t>
      </w:r>
    </w:p>
    <w:p w14:paraId="0F698769" w14:textId="77777777" w:rsidR="006F456A" w:rsidRPr="00571942" w:rsidRDefault="006F456A" w:rsidP="00571942">
      <w:pPr>
        <w:ind w:left="709" w:right="757"/>
        <w:jc w:val="both"/>
        <w:rPr>
          <w:rFonts w:ascii="Palatino Linotype" w:hAnsi="Palatino Linotype" w:cs="Arial"/>
          <w:i/>
          <w:sz w:val="22"/>
        </w:rPr>
      </w:pPr>
      <w:r w:rsidRPr="00571942">
        <w:rPr>
          <w:rFonts w:ascii="Palatino Linotype" w:hAnsi="Palatino Linotype" w:cs="Arial"/>
          <w:i/>
          <w:sz w:val="22"/>
        </w:rPr>
        <w:t xml:space="preserve">I. Fondo de Aportaciones para la Infraestructura Social Municipal y de las Demarcaciones Territoriales del Distrito Federal: agua potable, alcantarillado, drenaje y letrinas, urbanización, electrificación rural y de colonias pobres, infraestructura básica del sector salud y educativo, mejoramiento de vivienda, así como mantenimiento de infraestructura, conforme a lo señalado en el catálogo de acciones establecido en los Lineamientos del Fondo que emita la Secretaría de Desarrollo Social. </w:t>
      </w:r>
    </w:p>
    <w:p w14:paraId="5E7C8E1A" w14:textId="77777777" w:rsidR="006F456A" w:rsidRPr="00571942" w:rsidRDefault="006F456A" w:rsidP="00571942">
      <w:pPr>
        <w:ind w:left="709" w:right="757"/>
        <w:jc w:val="both"/>
        <w:rPr>
          <w:rFonts w:ascii="Palatino Linotype" w:hAnsi="Palatino Linotype" w:cs="Arial"/>
          <w:i/>
          <w:sz w:val="22"/>
        </w:rPr>
      </w:pPr>
      <w:r w:rsidRPr="00571942">
        <w:rPr>
          <w:rFonts w:ascii="Palatino Linotype" w:hAnsi="Palatino Linotype" w:cs="Arial"/>
          <w:i/>
          <w:sz w:val="22"/>
        </w:rPr>
        <w:t>II. Fondo de Infraestructura Social para las Entidades: obras y acciones que beneficien preferentemente a la población de los municipios, demarcaciones territoriales y localidades que presenten mayores niveles de rezago social y pobreza extrema en la entidad.</w:t>
      </w:r>
    </w:p>
    <w:p w14:paraId="6B6455CE" w14:textId="77777777" w:rsidR="006F456A" w:rsidRPr="00571942" w:rsidRDefault="006F456A" w:rsidP="00571942">
      <w:pPr>
        <w:ind w:left="709" w:right="757"/>
        <w:jc w:val="both"/>
        <w:rPr>
          <w:rFonts w:ascii="Palatino Linotype" w:hAnsi="Palatino Linotype" w:cs="Arial"/>
          <w:i/>
          <w:sz w:val="22"/>
        </w:rPr>
      </w:pPr>
      <w:r w:rsidRPr="00571942">
        <w:rPr>
          <w:rFonts w:ascii="Palatino Linotype" w:hAnsi="Palatino Linotype" w:cs="Arial"/>
          <w:i/>
          <w:sz w:val="22"/>
        </w:rPr>
        <w:t>…</w:t>
      </w:r>
    </w:p>
    <w:p w14:paraId="033CC24A" w14:textId="77777777" w:rsidR="006F456A" w:rsidRPr="00571942" w:rsidRDefault="006F456A" w:rsidP="00571942">
      <w:pPr>
        <w:ind w:left="709" w:right="757"/>
        <w:jc w:val="both"/>
        <w:rPr>
          <w:rFonts w:ascii="Palatino Linotype" w:hAnsi="Palatino Linotype" w:cs="Arial"/>
          <w:i/>
          <w:sz w:val="22"/>
        </w:rPr>
      </w:pPr>
      <w:r w:rsidRPr="00571942">
        <w:rPr>
          <w:rFonts w:ascii="Palatino Linotype" w:hAnsi="Palatino Linotype" w:cs="Arial"/>
          <w:i/>
          <w:sz w:val="22"/>
        </w:rPr>
        <w:t xml:space="preserve">B. La Secretaría de Desarrollo Social, las entidades y </w:t>
      </w:r>
      <w:r w:rsidRPr="00571942">
        <w:rPr>
          <w:rFonts w:ascii="Palatino Linotype" w:hAnsi="Palatino Linotype" w:cs="Arial"/>
          <w:b/>
          <w:i/>
          <w:sz w:val="22"/>
        </w:rPr>
        <w:t>los municipios</w:t>
      </w:r>
      <w:r w:rsidRPr="00571942">
        <w:rPr>
          <w:rFonts w:ascii="Palatino Linotype" w:hAnsi="Palatino Linotype" w:cs="Arial"/>
          <w:i/>
          <w:sz w:val="22"/>
        </w:rPr>
        <w:t xml:space="preserve"> o demarcaciones territoriales y la Secretaría de Hacienda y Crédito Público, </w:t>
      </w:r>
      <w:r w:rsidRPr="00571942">
        <w:rPr>
          <w:rFonts w:ascii="Palatino Linotype" w:hAnsi="Palatino Linotype" w:cs="Arial"/>
          <w:b/>
          <w:i/>
          <w:sz w:val="22"/>
        </w:rPr>
        <w:t>tendrán las siguientes obligaciones</w:t>
      </w:r>
      <w:r w:rsidRPr="00571942">
        <w:rPr>
          <w:rFonts w:ascii="Palatino Linotype" w:hAnsi="Palatino Linotype" w:cs="Arial"/>
          <w:i/>
          <w:sz w:val="22"/>
        </w:rPr>
        <w:t>:</w:t>
      </w:r>
    </w:p>
    <w:p w14:paraId="4CF64D80" w14:textId="77777777" w:rsidR="006F456A" w:rsidRPr="00571942" w:rsidRDefault="006F456A" w:rsidP="00571942">
      <w:pPr>
        <w:ind w:left="709" w:right="757"/>
        <w:jc w:val="both"/>
        <w:rPr>
          <w:rFonts w:ascii="Palatino Linotype" w:hAnsi="Palatino Linotype" w:cs="Arial"/>
          <w:i/>
          <w:sz w:val="22"/>
        </w:rPr>
      </w:pPr>
      <w:r w:rsidRPr="00571942">
        <w:rPr>
          <w:rFonts w:ascii="Palatino Linotype" w:hAnsi="Palatino Linotype" w:cs="Arial"/>
          <w:i/>
          <w:sz w:val="22"/>
        </w:rPr>
        <w:t>…</w:t>
      </w:r>
    </w:p>
    <w:p w14:paraId="2007FF52" w14:textId="77777777" w:rsidR="006F456A" w:rsidRPr="00571942" w:rsidRDefault="006F456A" w:rsidP="00571942">
      <w:pPr>
        <w:ind w:left="709" w:right="757"/>
        <w:jc w:val="both"/>
        <w:rPr>
          <w:rFonts w:ascii="Palatino Linotype" w:hAnsi="Palatino Linotype" w:cs="Arial"/>
          <w:i/>
          <w:sz w:val="22"/>
        </w:rPr>
      </w:pPr>
      <w:r w:rsidRPr="00571942">
        <w:rPr>
          <w:rFonts w:ascii="Palatino Linotype" w:hAnsi="Palatino Linotype" w:cs="Arial"/>
          <w:i/>
          <w:sz w:val="22"/>
        </w:rPr>
        <w:t xml:space="preserve">II. </w:t>
      </w:r>
      <w:r w:rsidRPr="00571942">
        <w:rPr>
          <w:rFonts w:ascii="Palatino Linotype" w:hAnsi="Palatino Linotype" w:cs="Arial"/>
          <w:b/>
          <w:i/>
          <w:sz w:val="22"/>
        </w:rPr>
        <w:t>De</w:t>
      </w:r>
      <w:r w:rsidRPr="00571942">
        <w:rPr>
          <w:rFonts w:ascii="Palatino Linotype" w:hAnsi="Palatino Linotype" w:cs="Arial"/>
          <w:i/>
          <w:sz w:val="22"/>
        </w:rPr>
        <w:t xml:space="preserve"> las entidades, </w:t>
      </w:r>
      <w:r w:rsidRPr="00571942">
        <w:rPr>
          <w:rFonts w:ascii="Palatino Linotype" w:hAnsi="Palatino Linotype" w:cs="Arial"/>
          <w:b/>
          <w:i/>
          <w:sz w:val="22"/>
        </w:rPr>
        <w:t>municipios</w:t>
      </w:r>
      <w:r w:rsidRPr="00571942">
        <w:rPr>
          <w:rFonts w:ascii="Palatino Linotype" w:hAnsi="Palatino Linotype" w:cs="Arial"/>
          <w:i/>
          <w:sz w:val="22"/>
        </w:rPr>
        <w:t xml:space="preserve"> y demarcaciones territoriales: </w:t>
      </w:r>
    </w:p>
    <w:p w14:paraId="6DDAB2C5" w14:textId="77777777" w:rsidR="006F456A" w:rsidRPr="00571942" w:rsidRDefault="006F456A" w:rsidP="00571942">
      <w:pPr>
        <w:ind w:left="709" w:right="757"/>
        <w:jc w:val="both"/>
        <w:rPr>
          <w:rFonts w:ascii="Palatino Linotype" w:hAnsi="Palatino Linotype" w:cs="Arial"/>
          <w:i/>
          <w:sz w:val="22"/>
        </w:rPr>
      </w:pPr>
      <w:r w:rsidRPr="00571942">
        <w:rPr>
          <w:rFonts w:ascii="Palatino Linotype" w:hAnsi="Palatino Linotype" w:cs="Arial"/>
          <w:i/>
          <w:sz w:val="22"/>
        </w:rPr>
        <w:t xml:space="preserve">a) </w:t>
      </w:r>
      <w:r w:rsidRPr="00571942">
        <w:rPr>
          <w:rFonts w:ascii="Palatino Linotype" w:hAnsi="Palatino Linotype" w:cs="Arial"/>
          <w:b/>
          <w:i/>
          <w:sz w:val="22"/>
        </w:rPr>
        <w:t>Hacer del conocimiento de sus habitantes</w:t>
      </w:r>
      <w:r w:rsidRPr="00571942">
        <w:rPr>
          <w:rFonts w:ascii="Palatino Linotype" w:hAnsi="Palatino Linotype" w:cs="Arial"/>
          <w:i/>
          <w:sz w:val="22"/>
        </w:rPr>
        <w:t xml:space="preserve">, al menos a través de la página oficial de Internet de la entidad federativa conforme a los lineamientos de información pública financiera en línea del Consejo de Armonización Contable, los montos que reciban, las obras y acciones a realizar, el costo de cada una, su ubicación, metas y </w:t>
      </w:r>
      <w:r w:rsidRPr="00571942">
        <w:rPr>
          <w:rFonts w:ascii="Palatino Linotype" w:hAnsi="Palatino Linotype" w:cs="Arial"/>
          <w:b/>
          <w:i/>
          <w:sz w:val="22"/>
        </w:rPr>
        <w:t>beneficiarios</w:t>
      </w:r>
      <w:r w:rsidRPr="00571942">
        <w:rPr>
          <w:rFonts w:ascii="Palatino Linotype" w:hAnsi="Palatino Linotype" w:cs="Arial"/>
          <w:i/>
          <w:sz w:val="22"/>
        </w:rPr>
        <w:t>;</w:t>
      </w:r>
    </w:p>
    <w:p w14:paraId="7A09226E" w14:textId="77777777" w:rsidR="006F456A" w:rsidRDefault="006F456A" w:rsidP="00571942">
      <w:pPr>
        <w:ind w:left="709" w:right="757"/>
        <w:jc w:val="both"/>
        <w:rPr>
          <w:rFonts w:ascii="Palatino Linotype" w:hAnsi="Palatino Linotype" w:cs="Arial"/>
          <w:i/>
          <w:sz w:val="22"/>
        </w:rPr>
      </w:pPr>
      <w:r w:rsidRPr="00571942">
        <w:rPr>
          <w:rFonts w:ascii="Palatino Linotype" w:hAnsi="Palatino Linotype" w:cs="Arial"/>
          <w:i/>
          <w:sz w:val="22"/>
        </w:rPr>
        <w:t>…”</w:t>
      </w:r>
    </w:p>
    <w:p w14:paraId="4B7AC155" w14:textId="77777777" w:rsidR="00571942" w:rsidRPr="00571942" w:rsidRDefault="00571942" w:rsidP="00571942">
      <w:pPr>
        <w:ind w:left="709" w:right="757"/>
        <w:jc w:val="both"/>
        <w:rPr>
          <w:rFonts w:ascii="Palatino Linotype" w:hAnsi="Palatino Linotype" w:cs="Arial"/>
          <w:sz w:val="22"/>
        </w:rPr>
      </w:pPr>
    </w:p>
    <w:p w14:paraId="3F57BEF5" w14:textId="77777777" w:rsidR="00CD0887" w:rsidRDefault="00CD0887" w:rsidP="00BE15AA">
      <w:pPr>
        <w:spacing w:line="360" w:lineRule="auto"/>
        <w:jc w:val="both"/>
        <w:rPr>
          <w:rFonts w:ascii="Palatino Linotype" w:hAnsi="Palatino Linotype" w:cs="Arial"/>
        </w:rPr>
      </w:pPr>
      <w:r w:rsidRPr="00BE15AA">
        <w:rPr>
          <w:rFonts w:ascii="Palatino Linotype" w:hAnsi="Palatino Linotype" w:cs="Arial"/>
        </w:rPr>
        <w:t>En ese sentido</w:t>
      </w:r>
      <w:r w:rsidR="004C6E5D" w:rsidRPr="00BE15AA">
        <w:rPr>
          <w:rFonts w:ascii="Palatino Linotype" w:hAnsi="Palatino Linotype" w:cs="Arial"/>
        </w:rPr>
        <w:t>,</w:t>
      </w:r>
      <w:r w:rsidRPr="00BE15AA">
        <w:rPr>
          <w:rFonts w:ascii="Palatino Linotype" w:hAnsi="Palatino Linotype" w:cs="Arial"/>
        </w:rPr>
        <w:t xml:space="preserve"> de los preceptos normativos insertos, se puede advertir que </w:t>
      </w:r>
      <w:r w:rsidRPr="00BE15AA">
        <w:rPr>
          <w:rFonts w:ascii="Palatino Linotype" w:hAnsi="Palatino Linotype" w:cs="Arial"/>
          <w:b/>
        </w:rPr>
        <w:t>EL SUJETO OBLIGADO</w:t>
      </w:r>
      <w:r w:rsidRPr="00BE15AA">
        <w:rPr>
          <w:rFonts w:ascii="Palatino Linotype" w:hAnsi="Palatino Linotype" w:cs="Arial"/>
        </w:rPr>
        <w:t xml:space="preserve"> se encuentra constreñido a generar, poseer y administrar la información solicitada por </w:t>
      </w:r>
      <w:r w:rsidRPr="00BE15AA">
        <w:rPr>
          <w:rFonts w:ascii="Palatino Linotype" w:hAnsi="Palatino Linotype" w:cs="Arial"/>
          <w:b/>
        </w:rPr>
        <w:t xml:space="preserve">LA RECURRENTE </w:t>
      </w:r>
      <w:r w:rsidRPr="00BE15AA">
        <w:rPr>
          <w:rFonts w:ascii="Palatino Linotype" w:hAnsi="Palatino Linotype" w:cs="Arial"/>
        </w:rPr>
        <w:t xml:space="preserve">debido a que forma parte de sus facultades y atribuciones; </w:t>
      </w:r>
      <w:r w:rsidR="004C6E5D" w:rsidRPr="00BE15AA">
        <w:rPr>
          <w:rFonts w:ascii="Palatino Linotype" w:hAnsi="Palatino Linotype" w:cs="Arial"/>
        </w:rPr>
        <w:t xml:space="preserve">aunado a que la información fue asumida de acuerdo a la información que obra en el apartado de requerimientos; es decir, de la respuesta del Servidor Público Habilitado Competente. </w:t>
      </w:r>
    </w:p>
    <w:p w14:paraId="2445981E" w14:textId="77777777" w:rsidR="009E602F" w:rsidRPr="00BE15AA" w:rsidRDefault="009E602F" w:rsidP="00BE15AA">
      <w:pPr>
        <w:spacing w:line="360" w:lineRule="auto"/>
        <w:jc w:val="both"/>
        <w:rPr>
          <w:rFonts w:ascii="Palatino Linotype" w:hAnsi="Palatino Linotype" w:cs="Arial"/>
        </w:rPr>
      </w:pPr>
    </w:p>
    <w:p w14:paraId="1CE98BF2" w14:textId="77777777" w:rsidR="00CD0887" w:rsidRDefault="00CD0887" w:rsidP="00BE15AA">
      <w:pPr>
        <w:spacing w:line="360" w:lineRule="auto"/>
        <w:jc w:val="both"/>
        <w:rPr>
          <w:rFonts w:ascii="Palatino Linotype" w:hAnsi="Palatino Linotype" w:cs="Arial"/>
        </w:rPr>
      </w:pPr>
      <w:r w:rsidRPr="00BE15AA">
        <w:rPr>
          <w:rFonts w:ascii="Palatino Linotype" w:hAnsi="Palatino Linotype" w:cs="Arial"/>
        </w:rPr>
        <w:lastRenderedPageBreak/>
        <w:t xml:space="preserve">Por lo tanto, a criterio de la que suscribe lo procedente era señalar en resolutivos que </w:t>
      </w:r>
      <w:r w:rsidR="00571942">
        <w:rPr>
          <w:rFonts w:ascii="Palatino Linotype" w:hAnsi="Palatino Linotype" w:cs="Arial"/>
        </w:rPr>
        <w:t xml:space="preserve">en cuanto hace a la entrega de tinacos en los años 2016 y 2017, </w:t>
      </w:r>
      <w:r w:rsidRPr="00BE15AA">
        <w:rPr>
          <w:rFonts w:ascii="Palatino Linotype" w:hAnsi="Palatino Linotype" w:cs="Arial"/>
        </w:rPr>
        <w:t>para el caso que</w:t>
      </w:r>
      <w:r w:rsidR="00571942">
        <w:rPr>
          <w:rFonts w:ascii="Palatino Linotype" w:hAnsi="Palatino Linotype" w:cs="Arial"/>
        </w:rPr>
        <w:t xml:space="preserve"> una vez acreditada </w:t>
      </w:r>
      <w:r w:rsidRPr="00BE15AA">
        <w:rPr>
          <w:rFonts w:ascii="Palatino Linotype" w:hAnsi="Palatino Linotype" w:cs="Arial"/>
        </w:rPr>
        <w:t xml:space="preserve">la búsqueda exhaustiva y razonable </w:t>
      </w:r>
      <w:r w:rsidR="00571942">
        <w:rPr>
          <w:rFonts w:ascii="Palatino Linotype" w:hAnsi="Palatino Linotype" w:cs="Arial"/>
        </w:rPr>
        <w:t>por</w:t>
      </w:r>
      <w:r w:rsidRPr="00BE15AA">
        <w:rPr>
          <w:rFonts w:ascii="Palatino Linotype" w:hAnsi="Palatino Linotype" w:cs="Arial"/>
        </w:rPr>
        <w:t xml:space="preserve"> parte del </w:t>
      </w:r>
      <w:r w:rsidRPr="00BE15AA">
        <w:rPr>
          <w:rFonts w:ascii="Palatino Linotype" w:hAnsi="Palatino Linotype" w:cs="Arial"/>
          <w:b/>
        </w:rPr>
        <w:t xml:space="preserve">SUJETO OBLIGADO </w:t>
      </w:r>
      <w:r w:rsidR="00571942">
        <w:rPr>
          <w:rFonts w:ascii="Palatino Linotype" w:hAnsi="Palatino Linotype" w:cs="Arial"/>
        </w:rPr>
        <w:t>no se localice</w:t>
      </w:r>
      <w:r w:rsidRPr="00BE15AA">
        <w:rPr>
          <w:rFonts w:ascii="Palatino Linotype" w:hAnsi="Palatino Linotype" w:cs="Arial"/>
        </w:rPr>
        <w:t xml:space="preserve"> la información, debería emitir el Acuerdo de Inexistencia</w:t>
      </w:r>
      <w:r w:rsidR="007549AC" w:rsidRPr="00BE15AA">
        <w:rPr>
          <w:rFonts w:ascii="Palatino Linotype" w:hAnsi="Palatino Linotype"/>
          <w:color w:val="222222"/>
        </w:rPr>
        <w:t>;</w:t>
      </w:r>
      <w:r w:rsidR="004C6E5D" w:rsidRPr="00BE15AA">
        <w:rPr>
          <w:rFonts w:ascii="Palatino Linotype" w:hAnsi="Palatino Linotype" w:cs="Arial"/>
        </w:rPr>
        <w:t xml:space="preserve"> esto, </w:t>
      </w:r>
      <w:r w:rsidRPr="00BE15AA">
        <w:rPr>
          <w:rFonts w:ascii="Palatino Linotype" w:hAnsi="Palatino Linotype" w:cs="Arial"/>
        </w:rPr>
        <w:t xml:space="preserve">en razón de que existe fuente obligacional que lo constriñe a contar con la </w:t>
      </w:r>
      <w:r w:rsidR="004C6E5D" w:rsidRPr="00BE15AA">
        <w:rPr>
          <w:rFonts w:ascii="Palatino Linotype" w:hAnsi="Palatino Linotype" w:cs="Arial"/>
        </w:rPr>
        <w:t xml:space="preserve">misma. </w:t>
      </w:r>
    </w:p>
    <w:p w14:paraId="46AA7C9C" w14:textId="77777777" w:rsidR="00571942" w:rsidRPr="00BE15AA" w:rsidRDefault="00571942" w:rsidP="00BE15AA">
      <w:pPr>
        <w:spacing w:line="360" w:lineRule="auto"/>
        <w:jc w:val="both"/>
        <w:rPr>
          <w:rFonts w:ascii="Palatino Linotype" w:hAnsi="Palatino Linotype" w:cs="Arial"/>
        </w:rPr>
      </w:pPr>
    </w:p>
    <w:p w14:paraId="157B4145" w14:textId="77777777" w:rsidR="00571942" w:rsidRPr="00571942" w:rsidRDefault="00571942" w:rsidP="00571942">
      <w:pPr>
        <w:spacing w:line="360" w:lineRule="auto"/>
        <w:ind w:right="49"/>
        <w:jc w:val="both"/>
        <w:rPr>
          <w:rFonts w:ascii="Palatino Linotype" w:hAnsi="Palatino Linotype" w:cs="Arial"/>
        </w:rPr>
      </w:pPr>
      <w:r>
        <w:rPr>
          <w:rFonts w:ascii="Palatino Linotype" w:hAnsi="Palatino Linotype" w:cs="Arial"/>
        </w:rPr>
        <w:t xml:space="preserve">Ahora bien, en cuanto hace a la entrega de huertos familiares, considerados en el inciso b) del resolutivo SEGUNDO, cabe señalar que de conformidad con el </w:t>
      </w:r>
      <w:r w:rsidR="00BB68F5" w:rsidRPr="00571942">
        <w:rPr>
          <w:rFonts w:ascii="Palatino Linotype" w:hAnsi="Palatino Linotype" w:cs="Arial"/>
        </w:rPr>
        <w:t xml:space="preserve">Acuerdo </w:t>
      </w:r>
      <w:r w:rsidRPr="00571942">
        <w:rPr>
          <w:rFonts w:ascii="Palatino Linotype" w:hAnsi="Palatino Linotype" w:cs="Arial"/>
        </w:rPr>
        <w:t xml:space="preserve">del </w:t>
      </w:r>
      <w:r w:rsidR="00BB68F5" w:rsidRPr="00571942">
        <w:rPr>
          <w:rFonts w:ascii="Palatino Linotype" w:hAnsi="Palatino Linotype" w:cs="Arial"/>
        </w:rPr>
        <w:t xml:space="preserve">Director General </w:t>
      </w:r>
      <w:r w:rsidRPr="00571942">
        <w:rPr>
          <w:rFonts w:ascii="Palatino Linotype" w:hAnsi="Palatino Linotype" w:cs="Arial"/>
        </w:rPr>
        <w:t xml:space="preserve">del </w:t>
      </w:r>
      <w:r w:rsidR="00BB68F5" w:rsidRPr="00571942">
        <w:rPr>
          <w:rFonts w:ascii="Palatino Linotype" w:hAnsi="Palatino Linotype" w:cs="Arial"/>
        </w:rPr>
        <w:t xml:space="preserve">Sistema </w:t>
      </w:r>
      <w:r w:rsidRPr="00571942">
        <w:rPr>
          <w:rFonts w:ascii="Palatino Linotype" w:hAnsi="Palatino Linotype" w:cs="Arial"/>
        </w:rPr>
        <w:t>para el</w:t>
      </w:r>
      <w:r w:rsidR="00BB68F5">
        <w:rPr>
          <w:rFonts w:ascii="Palatino Linotype" w:hAnsi="Palatino Linotype" w:cs="Arial"/>
        </w:rPr>
        <w:t xml:space="preserve"> </w:t>
      </w:r>
      <w:r w:rsidR="00BB68F5" w:rsidRPr="00571942">
        <w:rPr>
          <w:rFonts w:ascii="Palatino Linotype" w:hAnsi="Palatino Linotype" w:cs="Arial"/>
        </w:rPr>
        <w:t xml:space="preserve">Desarrollo Integral </w:t>
      </w:r>
      <w:r w:rsidRPr="00571942">
        <w:rPr>
          <w:rFonts w:ascii="Palatino Linotype" w:hAnsi="Palatino Linotype" w:cs="Arial"/>
        </w:rPr>
        <w:t xml:space="preserve">de la </w:t>
      </w:r>
      <w:r w:rsidR="00BB68F5" w:rsidRPr="00571942">
        <w:rPr>
          <w:rFonts w:ascii="Palatino Linotype" w:hAnsi="Palatino Linotype" w:cs="Arial"/>
        </w:rPr>
        <w:t xml:space="preserve">Familia </w:t>
      </w:r>
      <w:r w:rsidRPr="00571942">
        <w:rPr>
          <w:rFonts w:ascii="Palatino Linotype" w:hAnsi="Palatino Linotype" w:cs="Arial"/>
        </w:rPr>
        <w:t xml:space="preserve">del </w:t>
      </w:r>
      <w:r w:rsidR="00BB68F5" w:rsidRPr="00571942">
        <w:rPr>
          <w:rFonts w:ascii="Palatino Linotype" w:hAnsi="Palatino Linotype" w:cs="Arial"/>
        </w:rPr>
        <w:t xml:space="preserve">Estado </w:t>
      </w:r>
      <w:r w:rsidRPr="00571942">
        <w:rPr>
          <w:rFonts w:ascii="Palatino Linotype" w:hAnsi="Palatino Linotype" w:cs="Arial"/>
        </w:rPr>
        <w:t>de</w:t>
      </w:r>
      <w:r w:rsidR="004258CE">
        <w:rPr>
          <w:rFonts w:ascii="Palatino Linotype" w:hAnsi="Palatino Linotype" w:cs="Arial"/>
        </w:rPr>
        <w:t xml:space="preserve"> </w:t>
      </w:r>
      <w:r w:rsidR="00BB68F5" w:rsidRPr="00571942">
        <w:rPr>
          <w:rFonts w:ascii="Palatino Linotype" w:hAnsi="Palatino Linotype" w:cs="Arial"/>
        </w:rPr>
        <w:t xml:space="preserve">México </w:t>
      </w:r>
      <w:r w:rsidRPr="00571942">
        <w:rPr>
          <w:rFonts w:ascii="Palatino Linotype" w:hAnsi="Palatino Linotype" w:cs="Arial"/>
        </w:rPr>
        <w:t>por el que se modifican reglas de</w:t>
      </w:r>
      <w:r w:rsidR="00BB68F5">
        <w:rPr>
          <w:rFonts w:ascii="Palatino Linotype" w:hAnsi="Palatino Linotype" w:cs="Arial"/>
        </w:rPr>
        <w:t xml:space="preserve"> </w:t>
      </w:r>
      <w:r w:rsidRPr="00571942">
        <w:rPr>
          <w:rFonts w:ascii="Palatino Linotype" w:hAnsi="Palatino Linotype" w:cs="Arial"/>
        </w:rPr>
        <w:t xml:space="preserve">operación del </w:t>
      </w:r>
      <w:r w:rsidR="00BB68F5" w:rsidRPr="00571942">
        <w:rPr>
          <w:rFonts w:ascii="Palatino Linotype" w:hAnsi="Palatino Linotype" w:cs="Arial"/>
        </w:rPr>
        <w:t xml:space="preserve">Programa </w:t>
      </w:r>
      <w:r w:rsidRPr="00571942">
        <w:rPr>
          <w:rFonts w:ascii="Palatino Linotype" w:hAnsi="Palatino Linotype" w:cs="Arial"/>
        </w:rPr>
        <w:t xml:space="preserve">de </w:t>
      </w:r>
      <w:r w:rsidR="00BB68F5" w:rsidRPr="00571942">
        <w:rPr>
          <w:rFonts w:ascii="Palatino Linotype" w:hAnsi="Palatino Linotype" w:cs="Arial"/>
        </w:rPr>
        <w:t>Desarrollo Social</w:t>
      </w:r>
    </w:p>
    <w:p w14:paraId="3483AA51" w14:textId="16268CB5" w:rsidR="00571942" w:rsidRDefault="00BB68F5" w:rsidP="00BB68F5">
      <w:pPr>
        <w:spacing w:line="360" w:lineRule="auto"/>
        <w:ind w:right="49"/>
        <w:jc w:val="both"/>
        <w:rPr>
          <w:rFonts w:ascii="Palatino Linotype" w:hAnsi="Palatino Linotype" w:cs="Arial"/>
        </w:rPr>
      </w:pPr>
      <w:r w:rsidRPr="00571942">
        <w:rPr>
          <w:rFonts w:ascii="Palatino Linotype" w:hAnsi="Palatino Linotype" w:cs="Arial"/>
        </w:rPr>
        <w:t xml:space="preserve">Familias Fuertes </w:t>
      </w:r>
      <w:r w:rsidR="00571942" w:rsidRPr="00571942">
        <w:rPr>
          <w:rFonts w:ascii="Palatino Linotype" w:hAnsi="Palatino Linotype" w:cs="Arial"/>
        </w:rPr>
        <w:t xml:space="preserve">con </w:t>
      </w:r>
      <w:r w:rsidRPr="00571942">
        <w:rPr>
          <w:rFonts w:ascii="Palatino Linotype" w:hAnsi="Palatino Linotype" w:cs="Arial"/>
        </w:rPr>
        <w:t xml:space="preserve">Apoyos </w:t>
      </w:r>
      <w:proofErr w:type="spellStart"/>
      <w:r w:rsidRPr="00571942">
        <w:rPr>
          <w:rFonts w:ascii="Palatino Linotype" w:hAnsi="Palatino Linotype" w:cs="Arial"/>
        </w:rPr>
        <w:t>Hortadif</w:t>
      </w:r>
      <w:proofErr w:type="spellEnd"/>
      <w:r>
        <w:rPr>
          <w:rFonts w:ascii="Palatino Linotype" w:hAnsi="Palatino Linotype" w:cs="Arial"/>
        </w:rPr>
        <w:t>, cuyo objetivo específico es el de p</w:t>
      </w:r>
      <w:r w:rsidRPr="00BB68F5">
        <w:rPr>
          <w:rFonts w:ascii="Palatino Linotype" w:hAnsi="Palatino Linotype" w:cs="Arial"/>
        </w:rPr>
        <w:t>roporcionar a las familias preferentemente de localidades de alta y muy alta marginación, capacitación, materiales,</w:t>
      </w:r>
      <w:r>
        <w:rPr>
          <w:rFonts w:ascii="Palatino Linotype" w:hAnsi="Palatino Linotype" w:cs="Arial"/>
        </w:rPr>
        <w:t xml:space="preserve"> </w:t>
      </w:r>
      <w:r w:rsidRPr="00BB68F5">
        <w:rPr>
          <w:rFonts w:ascii="Palatino Linotype" w:hAnsi="Palatino Linotype" w:cs="Arial"/>
        </w:rPr>
        <w:t>insumos para el establecimiento de huertos hortofrutícolas y de especies menores, así como de proyectos orientados a</w:t>
      </w:r>
      <w:r>
        <w:rPr>
          <w:rFonts w:ascii="Palatino Linotype" w:hAnsi="Palatino Linotype" w:cs="Arial"/>
        </w:rPr>
        <w:t xml:space="preserve"> </w:t>
      </w:r>
      <w:r w:rsidRPr="00BB68F5">
        <w:rPr>
          <w:rFonts w:ascii="Palatino Linotype" w:hAnsi="Palatino Linotype" w:cs="Arial"/>
        </w:rPr>
        <w:t>la producción de alimentos para autoconsumo y comercialización</w:t>
      </w:r>
      <w:r>
        <w:rPr>
          <w:rFonts w:ascii="Palatino Linotype" w:hAnsi="Palatino Linotype" w:cs="Arial"/>
        </w:rPr>
        <w:t>; señala expresamente que l</w:t>
      </w:r>
      <w:r w:rsidRPr="00BB68F5">
        <w:rPr>
          <w:rFonts w:ascii="Palatino Linotype" w:hAnsi="Palatino Linotype" w:cs="Arial"/>
        </w:rPr>
        <w:t>a instancia ejecutora integrará y actualizará el Padrón de Personas Beneficiarias del Programa, de acuerdo con lo</w:t>
      </w:r>
      <w:r>
        <w:rPr>
          <w:rFonts w:ascii="Palatino Linotype" w:hAnsi="Palatino Linotype" w:cs="Arial"/>
        </w:rPr>
        <w:t xml:space="preserve"> </w:t>
      </w:r>
      <w:r w:rsidRPr="00BB68F5">
        <w:rPr>
          <w:rFonts w:ascii="Palatino Linotype" w:hAnsi="Palatino Linotype" w:cs="Arial"/>
        </w:rPr>
        <w:t>establecido en el artículo 92, fracción XIV, inciso p) de la Ley de Transparencia y Acceso a la Información Pública del Estado</w:t>
      </w:r>
      <w:r>
        <w:rPr>
          <w:rFonts w:ascii="Palatino Linotype" w:hAnsi="Palatino Linotype" w:cs="Arial"/>
        </w:rPr>
        <w:t xml:space="preserve"> </w:t>
      </w:r>
      <w:r w:rsidRPr="00BB68F5">
        <w:rPr>
          <w:rFonts w:ascii="Palatino Linotype" w:hAnsi="Palatino Linotype" w:cs="Arial"/>
        </w:rPr>
        <w:t>de México y Municipios; los Lineamientos y Criterios para la Integración y Actualización de los Padrones de beneficiarias y</w:t>
      </w:r>
      <w:r>
        <w:rPr>
          <w:rFonts w:ascii="Palatino Linotype" w:hAnsi="Palatino Linotype" w:cs="Arial"/>
        </w:rPr>
        <w:t xml:space="preserve"> </w:t>
      </w:r>
      <w:r w:rsidRPr="00BB68F5">
        <w:rPr>
          <w:rFonts w:ascii="Palatino Linotype" w:hAnsi="Palatino Linotype" w:cs="Arial"/>
        </w:rPr>
        <w:t>beneficiarios y para la Administración del Padrón Único de los Programas de Desarrollo Social del Gobierno del Estado de</w:t>
      </w:r>
      <w:r>
        <w:rPr>
          <w:rFonts w:ascii="Palatino Linotype" w:hAnsi="Palatino Linotype" w:cs="Arial"/>
        </w:rPr>
        <w:t xml:space="preserve"> </w:t>
      </w:r>
      <w:r w:rsidRPr="00BB68F5">
        <w:rPr>
          <w:rFonts w:ascii="Palatino Linotype" w:hAnsi="Palatino Linotype" w:cs="Arial"/>
        </w:rPr>
        <w:t>México vigentes; así como a las demás normas aplicables en la materia y remitirlo a la Dirección General de Programas</w:t>
      </w:r>
      <w:r>
        <w:rPr>
          <w:rFonts w:ascii="Palatino Linotype" w:hAnsi="Palatino Linotype" w:cs="Arial"/>
        </w:rPr>
        <w:t xml:space="preserve"> </w:t>
      </w:r>
      <w:r w:rsidR="009F1622">
        <w:rPr>
          <w:rFonts w:ascii="Palatino Linotype" w:hAnsi="Palatino Linotype" w:cs="Arial"/>
        </w:rPr>
        <w:t>Sociales de la Secretarí</w:t>
      </w:r>
      <w:r w:rsidRPr="00BB68F5">
        <w:rPr>
          <w:rFonts w:ascii="Palatino Linotype" w:hAnsi="Palatino Linotype" w:cs="Arial"/>
        </w:rPr>
        <w:t xml:space="preserve">a de Desarrollo Social, conformidad con lo que </w:t>
      </w:r>
      <w:r w:rsidRPr="00BB68F5">
        <w:rPr>
          <w:rFonts w:ascii="Palatino Linotype" w:hAnsi="Palatino Linotype" w:cs="Arial"/>
        </w:rPr>
        <w:lastRenderedPageBreak/>
        <w:t>establece el artículo 13</w:t>
      </w:r>
      <w:r w:rsidR="009F1622">
        <w:rPr>
          <w:rFonts w:ascii="Palatino Linotype" w:hAnsi="Palatino Linotype" w:cs="Arial"/>
        </w:rPr>
        <w:t>,</w:t>
      </w:r>
      <w:r w:rsidRPr="00BB68F5">
        <w:rPr>
          <w:rFonts w:ascii="Palatino Linotype" w:hAnsi="Palatino Linotype" w:cs="Arial"/>
        </w:rPr>
        <w:t xml:space="preserve"> fracción VIII de la Ley de</w:t>
      </w:r>
      <w:r>
        <w:rPr>
          <w:rFonts w:ascii="Palatino Linotype" w:hAnsi="Palatino Linotype" w:cs="Arial"/>
        </w:rPr>
        <w:t xml:space="preserve"> </w:t>
      </w:r>
      <w:r w:rsidRPr="00BB68F5">
        <w:rPr>
          <w:rFonts w:ascii="Palatino Linotype" w:hAnsi="Palatino Linotype" w:cs="Arial"/>
        </w:rPr>
        <w:t>Desarrollo Social del Estado de México y los numerales cuarto y sexto de los citados lineamientos.</w:t>
      </w:r>
    </w:p>
    <w:p w14:paraId="3A29AC62" w14:textId="77777777" w:rsidR="00BB68F5" w:rsidRDefault="00BB68F5" w:rsidP="00BB68F5">
      <w:pPr>
        <w:spacing w:line="360" w:lineRule="auto"/>
        <w:ind w:right="49"/>
        <w:jc w:val="both"/>
        <w:rPr>
          <w:rFonts w:ascii="Palatino Linotype" w:hAnsi="Palatino Linotype" w:cs="Arial"/>
        </w:rPr>
      </w:pPr>
    </w:p>
    <w:p w14:paraId="6BC705F6" w14:textId="77777777" w:rsidR="00BB68F5" w:rsidRDefault="00BB68F5" w:rsidP="00BB68F5">
      <w:pPr>
        <w:spacing w:line="360" w:lineRule="auto"/>
        <w:ind w:right="49"/>
        <w:jc w:val="both"/>
        <w:rPr>
          <w:rFonts w:ascii="Palatino Linotype" w:hAnsi="Palatino Linotype" w:cs="Arial"/>
        </w:rPr>
      </w:pPr>
      <w:r>
        <w:rPr>
          <w:rFonts w:ascii="Palatino Linotype" w:hAnsi="Palatino Linotype" w:cs="Arial"/>
        </w:rPr>
        <w:t>Asimismo, en las Reglas de Operación del Programa se establece que c</w:t>
      </w:r>
      <w:r w:rsidRPr="00BB68F5">
        <w:rPr>
          <w:rFonts w:ascii="Palatino Linotype" w:hAnsi="Palatino Linotype" w:cs="Arial"/>
        </w:rPr>
        <w:t>orresponde a los S</w:t>
      </w:r>
      <w:r>
        <w:rPr>
          <w:rFonts w:ascii="Palatino Linotype" w:hAnsi="Palatino Linotype" w:cs="Arial"/>
        </w:rPr>
        <w:t xml:space="preserve">istemas </w:t>
      </w:r>
      <w:r w:rsidRPr="00BB68F5">
        <w:rPr>
          <w:rFonts w:ascii="Palatino Linotype" w:hAnsi="Palatino Linotype" w:cs="Arial"/>
        </w:rPr>
        <w:t>M</w:t>
      </w:r>
      <w:r>
        <w:rPr>
          <w:rFonts w:ascii="Palatino Linotype" w:hAnsi="Palatino Linotype" w:cs="Arial"/>
        </w:rPr>
        <w:t>unicipales para el Desarrollo Integral de la Familia (</w:t>
      </w:r>
      <w:r w:rsidRPr="00BB68F5">
        <w:rPr>
          <w:rFonts w:ascii="Palatino Linotype" w:hAnsi="Palatino Linotype" w:cs="Arial"/>
        </w:rPr>
        <w:t>DIF</w:t>
      </w:r>
      <w:r>
        <w:rPr>
          <w:rFonts w:ascii="Palatino Linotype" w:hAnsi="Palatino Linotype" w:cs="Arial"/>
        </w:rPr>
        <w:t>)</w:t>
      </w:r>
      <w:r w:rsidRPr="00BB68F5">
        <w:rPr>
          <w:rFonts w:ascii="Palatino Linotype" w:hAnsi="Palatino Linotype" w:cs="Arial"/>
        </w:rPr>
        <w:t>:</w:t>
      </w:r>
    </w:p>
    <w:p w14:paraId="4D3CB0D1" w14:textId="77777777" w:rsidR="00BB68F5" w:rsidRPr="00BB68F5" w:rsidRDefault="00BB68F5" w:rsidP="00BB68F5">
      <w:pPr>
        <w:spacing w:line="360" w:lineRule="auto"/>
        <w:ind w:right="49"/>
        <w:jc w:val="both"/>
        <w:rPr>
          <w:rFonts w:ascii="Palatino Linotype" w:hAnsi="Palatino Linotype" w:cs="Arial"/>
        </w:rPr>
      </w:pPr>
    </w:p>
    <w:p w14:paraId="2C5824E8" w14:textId="77777777" w:rsidR="00BB68F5" w:rsidRPr="00BB68F5" w:rsidRDefault="00BB68F5" w:rsidP="00BB68F5">
      <w:pPr>
        <w:ind w:left="709" w:right="757"/>
        <w:rPr>
          <w:rFonts w:ascii="Palatino Linotype" w:hAnsi="Palatino Linotype" w:cs="Arial"/>
          <w:b/>
          <w:i/>
          <w:sz w:val="22"/>
        </w:rPr>
      </w:pPr>
      <w:r w:rsidRPr="00BB68F5">
        <w:rPr>
          <w:rFonts w:ascii="Palatino Linotype" w:hAnsi="Palatino Linotype" w:cs="Arial"/>
          <w:b/>
          <w:i/>
          <w:sz w:val="22"/>
        </w:rPr>
        <w:t>a) Los SMDIF informaran a las personas beneficiarias en cada una de las localidades fecha, hora y lugar para recibir el apoyo del Programa de Desarrollo Social Familias Fuertes con apoyos HORTADIF.</w:t>
      </w:r>
    </w:p>
    <w:p w14:paraId="4C8CB019" w14:textId="77777777" w:rsidR="00BB68F5" w:rsidRPr="00BB68F5" w:rsidRDefault="00BB68F5" w:rsidP="00BB68F5">
      <w:pPr>
        <w:ind w:left="709" w:right="757"/>
        <w:jc w:val="both"/>
        <w:rPr>
          <w:rFonts w:ascii="Palatino Linotype" w:hAnsi="Palatino Linotype" w:cs="Arial"/>
          <w:i/>
          <w:sz w:val="22"/>
        </w:rPr>
      </w:pPr>
      <w:r w:rsidRPr="00BB68F5">
        <w:rPr>
          <w:rFonts w:ascii="Palatino Linotype" w:hAnsi="Palatino Linotype" w:cs="Arial"/>
          <w:i/>
          <w:sz w:val="22"/>
        </w:rPr>
        <w:t>b) Promover el desarrollo comunitario y la participación social.</w:t>
      </w:r>
    </w:p>
    <w:p w14:paraId="4C4C846D" w14:textId="77777777" w:rsidR="00BB68F5" w:rsidRPr="00BB68F5" w:rsidRDefault="00BB68F5" w:rsidP="00BB68F5">
      <w:pPr>
        <w:ind w:left="709" w:right="757"/>
        <w:jc w:val="both"/>
        <w:rPr>
          <w:rFonts w:ascii="Palatino Linotype" w:hAnsi="Palatino Linotype" w:cs="Arial"/>
          <w:i/>
          <w:sz w:val="22"/>
        </w:rPr>
      </w:pPr>
      <w:r w:rsidRPr="00BB68F5">
        <w:rPr>
          <w:rFonts w:ascii="Palatino Linotype" w:hAnsi="Palatino Linotype" w:cs="Arial"/>
          <w:i/>
          <w:sz w:val="22"/>
        </w:rPr>
        <w:t>c) Asignar al personal promotor para participar activamente con el DIFEM en su Programa de Desarrollo Social Familias Fuertes con apoyos HORTADIF.</w:t>
      </w:r>
    </w:p>
    <w:p w14:paraId="2E811F2B" w14:textId="77777777" w:rsidR="00BB68F5" w:rsidRPr="00BB68F5" w:rsidRDefault="00BB68F5" w:rsidP="00BB68F5">
      <w:pPr>
        <w:ind w:left="709" w:right="757"/>
        <w:jc w:val="both"/>
        <w:rPr>
          <w:rFonts w:ascii="Palatino Linotype" w:hAnsi="Palatino Linotype" w:cs="Arial"/>
          <w:b/>
          <w:i/>
          <w:sz w:val="22"/>
        </w:rPr>
      </w:pPr>
      <w:r w:rsidRPr="00BB68F5">
        <w:rPr>
          <w:rFonts w:ascii="Palatino Linotype" w:hAnsi="Palatino Linotype" w:cs="Arial"/>
          <w:b/>
          <w:i/>
          <w:sz w:val="22"/>
        </w:rPr>
        <w:t>d) Seleccionar las familias a beneficiar con base en los requisitos establecidos en las presentes Reglas de Operación.</w:t>
      </w:r>
    </w:p>
    <w:p w14:paraId="2A9578BC" w14:textId="77777777" w:rsidR="00BB68F5" w:rsidRPr="00BB68F5" w:rsidRDefault="00BB68F5" w:rsidP="00BB68F5">
      <w:pPr>
        <w:ind w:left="709" w:right="757"/>
        <w:jc w:val="both"/>
        <w:rPr>
          <w:rFonts w:ascii="Palatino Linotype" w:hAnsi="Palatino Linotype" w:cs="Arial"/>
          <w:i/>
          <w:sz w:val="22"/>
        </w:rPr>
      </w:pPr>
      <w:r w:rsidRPr="00BB68F5">
        <w:rPr>
          <w:rFonts w:ascii="Palatino Linotype" w:hAnsi="Palatino Linotype" w:cs="Arial"/>
          <w:i/>
          <w:sz w:val="22"/>
        </w:rPr>
        <w:t xml:space="preserve">e) Para el otorgamiento de los proyectos productivos el SMDIF </w:t>
      </w:r>
      <w:proofErr w:type="spellStart"/>
      <w:r w:rsidRPr="00BB68F5">
        <w:rPr>
          <w:rFonts w:ascii="Palatino Linotype" w:hAnsi="Palatino Linotype" w:cs="Arial"/>
          <w:i/>
          <w:sz w:val="22"/>
        </w:rPr>
        <w:t>requisitará</w:t>
      </w:r>
      <w:proofErr w:type="spellEnd"/>
      <w:r w:rsidRPr="00BB68F5">
        <w:rPr>
          <w:rFonts w:ascii="Palatino Linotype" w:hAnsi="Palatino Linotype" w:cs="Arial"/>
          <w:i/>
          <w:sz w:val="22"/>
        </w:rPr>
        <w:t xml:space="preserve"> los formatos mencionados en el punto 7.1.5.</w:t>
      </w:r>
    </w:p>
    <w:p w14:paraId="43457C0B" w14:textId="77777777" w:rsidR="00BB68F5" w:rsidRPr="00BB68F5" w:rsidRDefault="00BB68F5" w:rsidP="00BB68F5">
      <w:pPr>
        <w:ind w:left="709" w:right="757"/>
        <w:jc w:val="both"/>
        <w:rPr>
          <w:rFonts w:ascii="Palatino Linotype" w:hAnsi="Palatino Linotype" w:cs="Arial"/>
          <w:i/>
          <w:sz w:val="22"/>
        </w:rPr>
      </w:pPr>
      <w:r w:rsidRPr="00BB68F5">
        <w:rPr>
          <w:rFonts w:ascii="Palatino Linotype" w:hAnsi="Palatino Linotype" w:cs="Arial"/>
          <w:i/>
          <w:sz w:val="22"/>
        </w:rPr>
        <w:t>f) Los SMDIF deberán efectuar el pago de los apoyos asignados de acuerdo al procedimiento establecido por la Dirección de Finanzas, Planeación y Administración del DIFEM para tal efecto, a través de un depósito bancario referenciado a nombre del DIFEM con número de cuenta 870/570100 del Banco BANAMEX, y obtener factura</w:t>
      </w:r>
      <w:r>
        <w:rPr>
          <w:rFonts w:ascii="Palatino Linotype" w:hAnsi="Palatino Linotype" w:cs="Arial"/>
          <w:i/>
          <w:sz w:val="22"/>
        </w:rPr>
        <w:t xml:space="preserve"> </w:t>
      </w:r>
      <w:r w:rsidRPr="00BB68F5">
        <w:rPr>
          <w:rFonts w:ascii="Palatino Linotype" w:hAnsi="Palatino Linotype" w:cs="Arial"/>
          <w:i/>
          <w:sz w:val="22"/>
        </w:rPr>
        <w:t>electrónica en el Departamento de Control de Ingresos del DIFEM ubicada en la calle General Vicente Villada No. 415, Esquina Francisco Murguía 2º piso, Toluca, Estado de México.</w:t>
      </w:r>
    </w:p>
    <w:p w14:paraId="5BB4913B" w14:textId="77777777" w:rsidR="00BB68F5" w:rsidRPr="00BB68F5" w:rsidRDefault="00BB68F5" w:rsidP="00BB68F5">
      <w:pPr>
        <w:ind w:left="709" w:right="757"/>
        <w:jc w:val="both"/>
        <w:rPr>
          <w:rFonts w:ascii="Palatino Linotype" w:hAnsi="Palatino Linotype" w:cs="Arial"/>
          <w:i/>
          <w:sz w:val="22"/>
        </w:rPr>
      </w:pPr>
      <w:r w:rsidRPr="00BB68F5">
        <w:rPr>
          <w:rFonts w:ascii="Palatino Linotype" w:hAnsi="Palatino Linotype" w:cs="Arial"/>
          <w:i/>
          <w:sz w:val="22"/>
        </w:rPr>
        <w:t>g) El SMDIF entregará una copia fotostática de la factura electrónica al Departamento HORTADIF del DIFEM para su control y registro.</w:t>
      </w:r>
    </w:p>
    <w:p w14:paraId="3934591A" w14:textId="77777777" w:rsidR="00BB68F5" w:rsidRPr="00BB68F5" w:rsidRDefault="00BB68F5" w:rsidP="00BB68F5">
      <w:pPr>
        <w:ind w:left="709" w:right="757"/>
        <w:jc w:val="both"/>
        <w:rPr>
          <w:rFonts w:ascii="Palatino Linotype" w:hAnsi="Palatino Linotype" w:cs="Arial"/>
          <w:i/>
          <w:sz w:val="22"/>
        </w:rPr>
      </w:pPr>
      <w:r w:rsidRPr="00BB68F5">
        <w:rPr>
          <w:rFonts w:ascii="Palatino Linotype" w:hAnsi="Palatino Linotype" w:cs="Arial"/>
          <w:i/>
          <w:sz w:val="22"/>
        </w:rPr>
        <w:t>h) Los SMDIF retirarán los apoyos otorgados en el almacén general del DIFEM, ubicado en la Vialidad Adolfo López Mateos km.4.5, Carretera a Zinacantepec, Estado de México, presentando el original del movimiento de almacén autorizado por la Subdirección de Proyectos Alimentario y el Departamento HORTADIF; presentando original y copia de la credencial de identificación INE (Instituto Nacional Electoral).</w:t>
      </w:r>
    </w:p>
    <w:p w14:paraId="284B1E07" w14:textId="77777777" w:rsidR="00BB68F5" w:rsidRPr="00BB68F5" w:rsidRDefault="00BB68F5" w:rsidP="00BB68F5">
      <w:pPr>
        <w:ind w:left="709" w:right="757"/>
        <w:jc w:val="both"/>
        <w:rPr>
          <w:rFonts w:ascii="Palatino Linotype" w:hAnsi="Palatino Linotype" w:cs="Arial"/>
          <w:b/>
          <w:i/>
          <w:sz w:val="22"/>
        </w:rPr>
      </w:pPr>
      <w:r w:rsidRPr="00BB68F5">
        <w:rPr>
          <w:rFonts w:ascii="Palatino Linotype" w:hAnsi="Palatino Linotype" w:cs="Arial"/>
          <w:b/>
          <w:i/>
          <w:sz w:val="22"/>
        </w:rPr>
        <w:t>i) El SMDIF entregara a las personas beneficiarias los apoyos del Programa de Desarrollo Social Familias Fuertes con apoyos HORTADIF.</w:t>
      </w:r>
    </w:p>
    <w:p w14:paraId="64CBB561" w14:textId="77777777" w:rsidR="00BB68F5" w:rsidRPr="00BB68F5" w:rsidRDefault="00BB68F5" w:rsidP="00BB68F5">
      <w:pPr>
        <w:ind w:left="709" w:right="757"/>
        <w:jc w:val="both"/>
        <w:rPr>
          <w:rFonts w:ascii="Palatino Linotype" w:hAnsi="Palatino Linotype" w:cs="Arial"/>
          <w:i/>
          <w:sz w:val="22"/>
        </w:rPr>
      </w:pPr>
      <w:r w:rsidRPr="00BB68F5">
        <w:rPr>
          <w:rFonts w:ascii="Palatino Linotype" w:hAnsi="Palatino Linotype" w:cs="Arial"/>
          <w:i/>
          <w:sz w:val="22"/>
        </w:rPr>
        <w:t>j) Entregar un informe mensual de actividades al Departamento HORTADIF los días 28 de cada mes o el día hábil anterior a la fecha.</w:t>
      </w:r>
    </w:p>
    <w:p w14:paraId="75FA24F9" w14:textId="77777777" w:rsidR="00BB68F5" w:rsidRPr="00BB68F5" w:rsidRDefault="00BB68F5" w:rsidP="00BB68F5">
      <w:pPr>
        <w:ind w:left="709" w:right="757"/>
        <w:jc w:val="both"/>
        <w:rPr>
          <w:rFonts w:ascii="Palatino Linotype" w:hAnsi="Palatino Linotype" w:cs="Arial"/>
          <w:b/>
          <w:i/>
          <w:sz w:val="22"/>
        </w:rPr>
      </w:pPr>
      <w:r w:rsidRPr="00BB68F5">
        <w:rPr>
          <w:rFonts w:ascii="Palatino Linotype" w:hAnsi="Palatino Linotype" w:cs="Arial"/>
          <w:b/>
          <w:i/>
          <w:sz w:val="22"/>
        </w:rPr>
        <w:lastRenderedPageBreak/>
        <w:t>k) Elaborar y resguardar la carpeta básica.</w:t>
      </w:r>
    </w:p>
    <w:p w14:paraId="18696363" w14:textId="77777777" w:rsidR="00BB68F5" w:rsidRPr="00BB68F5" w:rsidRDefault="00BB68F5" w:rsidP="00BB68F5">
      <w:pPr>
        <w:ind w:left="709" w:right="757"/>
        <w:jc w:val="both"/>
        <w:rPr>
          <w:rFonts w:ascii="Palatino Linotype" w:hAnsi="Palatino Linotype" w:cs="Arial"/>
          <w:i/>
          <w:sz w:val="22"/>
        </w:rPr>
      </w:pPr>
      <w:r w:rsidRPr="00BB68F5">
        <w:rPr>
          <w:rFonts w:ascii="Palatino Linotype" w:hAnsi="Palatino Linotype" w:cs="Arial"/>
          <w:i/>
          <w:sz w:val="22"/>
        </w:rPr>
        <w:t>l) Asistir mensualmente a las reuniones de capacitación que convoca el personal de supervisión del Programa de Desarrollo Social Familias Fuertes con apoyos HORTADIF.</w:t>
      </w:r>
    </w:p>
    <w:p w14:paraId="1E169B6B" w14:textId="77777777" w:rsidR="00BB68F5" w:rsidRPr="00BB68F5" w:rsidRDefault="00BB68F5" w:rsidP="00BB68F5">
      <w:pPr>
        <w:ind w:left="709" w:right="757"/>
        <w:jc w:val="both"/>
        <w:rPr>
          <w:rFonts w:ascii="Palatino Linotype" w:hAnsi="Palatino Linotype" w:cs="Arial"/>
          <w:i/>
          <w:sz w:val="22"/>
        </w:rPr>
      </w:pPr>
      <w:r w:rsidRPr="00BB68F5">
        <w:rPr>
          <w:rFonts w:ascii="Palatino Linotype" w:hAnsi="Palatino Linotype" w:cs="Arial"/>
          <w:i/>
          <w:sz w:val="22"/>
        </w:rPr>
        <w:t>m) Aplicar una encuesta a través de un muestreo durante los meses de octubre y noviembre de cada año, cubriendo el 1 % de las personas beneficiarias con el propósito de medir la productividad y la calidad de los servicios.</w:t>
      </w:r>
    </w:p>
    <w:p w14:paraId="6455122A" w14:textId="77777777" w:rsidR="00571942" w:rsidRDefault="00571942" w:rsidP="00BE15AA">
      <w:pPr>
        <w:spacing w:line="360" w:lineRule="auto"/>
        <w:ind w:right="49"/>
        <w:jc w:val="both"/>
        <w:rPr>
          <w:rFonts w:ascii="Palatino Linotype" w:hAnsi="Palatino Linotype" w:cs="Arial"/>
        </w:rPr>
      </w:pPr>
    </w:p>
    <w:p w14:paraId="2EA6BB3D" w14:textId="77777777" w:rsidR="00571942" w:rsidRDefault="00BB68F5" w:rsidP="00990F14">
      <w:pPr>
        <w:spacing w:line="360" w:lineRule="auto"/>
        <w:ind w:right="49"/>
        <w:jc w:val="both"/>
        <w:rPr>
          <w:rFonts w:ascii="Palatino Linotype" w:hAnsi="Palatino Linotype" w:cs="Arial"/>
        </w:rPr>
      </w:pPr>
      <w:r>
        <w:rPr>
          <w:rFonts w:ascii="Palatino Linotype" w:hAnsi="Palatino Linotype" w:cs="Arial"/>
        </w:rPr>
        <w:t xml:space="preserve">Entonces, resulta evidente la competencia para generar poseer y administrar la </w:t>
      </w:r>
      <w:r w:rsidR="00990F14">
        <w:rPr>
          <w:rFonts w:ascii="Palatino Linotype" w:hAnsi="Palatino Linotype" w:cs="Arial"/>
        </w:rPr>
        <w:t>documentación</w:t>
      </w:r>
      <w:r>
        <w:rPr>
          <w:rFonts w:ascii="Palatino Linotype" w:hAnsi="Palatino Linotype" w:cs="Arial"/>
        </w:rPr>
        <w:t xml:space="preserve"> relacionada con la requerida por la particular, por parte del DIF Municipal de </w:t>
      </w:r>
      <w:proofErr w:type="spellStart"/>
      <w:r>
        <w:rPr>
          <w:rFonts w:ascii="Palatino Linotype" w:hAnsi="Palatino Linotype" w:cs="Arial"/>
        </w:rPr>
        <w:t>Temoaya</w:t>
      </w:r>
      <w:proofErr w:type="spellEnd"/>
      <w:r>
        <w:rPr>
          <w:rFonts w:ascii="Palatino Linotype" w:hAnsi="Palatino Linotype" w:cs="Arial"/>
        </w:rPr>
        <w:t xml:space="preserve"> que si bien es cierto </w:t>
      </w:r>
      <w:r w:rsidR="00990F14">
        <w:rPr>
          <w:rFonts w:ascii="Palatino Linotype" w:hAnsi="Palatino Linotype" w:cs="Arial"/>
        </w:rPr>
        <w:t xml:space="preserve">forma parte de la Administración Pública descentralizada del Ayuntamiento, también lo es que conforme al </w:t>
      </w:r>
      <w:r w:rsidR="00990F14" w:rsidRPr="00990F14">
        <w:rPr>
          <w:rFonts w:ascii="Palatino Linotype" w:hAnsi="Palatino Linotype" w:cs="Arial"/>
        </w:rPr>
        <w:t xml:space="preserve">Acuerdo mediante el cual el Pleno del Instituto de Transparencia, Acceso a la Información Pública y Protección de Datos Personales del Estado de México y Municipios, modificó el Padrón de Sujetos Obligados en Materia de Transparencia y Acceso a la Información Pública del Estado de México y Municipios </w:t>
      </w:r>
      <w:r w:rsidR="00990F14">
        <w:rPr>
          <w:rFonts w:ascii="Palatino Linotype" w:hAnsi="Palatino Linotype" w:cs="Arial"/>
        </w:rPr>
        <w:t xml:space="preserve">publicado </w:t>
      </w:r>
      <w:r w:rsidR="00990F14" w:rsidRPr="00990F14">
        <w:rPr>
          <w:rFonts w:ascii="Palatino Linotype" w:hAnsi="Palatino Linotype" w:cs="Arial"/>
        </w:rPr>
        <w:t>en fecha veintisiete de noviembre de dos mil diecisiete, se publicó en el Periódico Oficial “Gaceta del Gobierno”</w:t>
      </w:r>
      <w:r w:rsidR="00990F14">
        <w:rPr>
          <w:rFonts w:ascii="Palatino Linotype" w:hAnsi="Palatino Linotype" w:cs="Arial"/>
        </w:rPr>
        <w:t xml:space="preserve">, </w:t>
      </w:r>
      <w:r w:rsidR="00990F14" w:rsidRPr="00990F14">
        <w:rPr>
          <w:rFonts w:ascii="Palatino Linotype" w:hAnsi="Palatino Linotype" w:cs="Arial"/>
        </w:rPr>
        <w:t>se advierte como nuevo Sujeto Obligado, al</w:t>
      </w:r>
      <w:r w:rsidR="00990F14">
        <w:rPr>
          <w:rFonts w:ascii="Palatino Linotype" w:hAnsi="Palatino Linotype" w:cs="Arial"/>
        </w:rPr>
        <w:t xml:space="preserve"> </w:t>
      </w:r>
      <w:r w:rsidR="00990F14" w:rsidRPr="00990F14">
        <w:rPr>
          <w:rFonts w:ascii="Palatino Linotype" w:hAnsi="Palatino Linotype" w:cs="Arial"/>
        </w:rPr>
        <w:t>Sistema Municipal para el Desarrollo In</w:t>
      </w:r>
      <w:r w:rsidR="00990F14">
        <w:rPr>
          <w:rFonts w:ascii="Palatino Linotype" w:hAnsi="Palatino Linotype" w:cs="Arial"/>
        </w:rPr>
        <w:t xml:space="preserve">tegral de la Familia de </w:t>
      </w:r>
      <w:proofErr w:type="spellStart"/>
      <w:r w:rsidR="00990F14">
        <w:rPr>
          <w:rFonts w:ascii="Palatino Linotype" w:hAnsi="Palatino Linotype" w:cs="Arial"/>
        </w:rPr>
        <w:t>Temoaya</w:t>
      </w:r>
      <w:proofErr w:type="spellEnd"/>
      <w:r w:rsidR="00990F14" w:rsidRPr="00990F14">
        <w:rPr>
          <w:rFonts w:ascii="Palatino Linotype" w:hAnsi="Palatino Linotype" w:cs="Arial"/>
        </w:rPr>
        <w:t>; tal y como se muestra a continuación:</w:t>
      </w:r>
    </w:p>
    <w:p w14:paraId="4D69CECD" w14:textId="77777777" w:rsidR="00990F14" w:rsidRDefault="00990F14" w:rsidP="00990F14">
      <w:pPr>
        <w:spacing w:line="360" w:lineRule="auto"/>
        <w:ind w:right="49"/>
        <w:jc w:val="both"/>
        <w:rPr>
          <w:rFonts w:ascii="Palatino Linotype" w:hAnsi="Palatino Linotype" w:cs="Arial"/>
        </w:rPr>
      </w:pPr>
      <w:r>
        <w:rPr>
          <w:noProof/>
          <w:lang w:eastAsia="es-MX"/>
        </w:rPr>
        <mc:AlternateContent>
          <mc:Choice Requires="wps">
            <w:drawing>
              <wp:anchor distT="0" distB="0" distL="114300" distR="114300" simplePos="0" relativeHeight="251659264" behindDoc="0" locked="0" layoutInCell="1" allowOverlap="1" wp14:anchorId="7D3EDEBC" wp14:editId="6FF3D5F1">
                <wp:simplePos x="0" y="0"/>
                <wp:positionH relativeFrom="column">
                  <wp:posOffset>4215434</wp:posOffset>
                </wp:positionH>
                <wp:positionV relativeFrom="paragraph">
                  <wp:posOffset>1414918</wp:posOffset>
                </wp:positionV>
                <wp:extent cx="1319916" cy="628153"/>
                <wp:effectExtent l="38100" t="19050" r="13970" b="57785"/>
                <wp:wrapNone/>
                <wp:docPr id="3" name="Conector recto de flecha 3"/>
                <wp:cNvGraphicFramePr/>
                <a:graphic xmlns:a="http://schemas.openxmlformats.org/drawingml/2006/main">
                  <a:graphicData uri="http://schemas.microsoft.com/office/word/2010/wordprocessingShape">
                    <wps:wsp>
                      <wps:cNvCnPr/>
                      <wps:spPr>
                        <a:xfrm flipH="1">
                          <a:off x="0" y="0"/>
                          <a:ext cx="1319916" cy="628153"/>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43C7E17" id="_x0000_t32" coordsize="21600,21600" o:spt="32" o:oned="t" path="m,l21600,21600e" filled="f">
                <v:path arrowok="t" fillok="f" o:connecttype="none"/>
                <o:lock v:ext="edit" shapetype="t"/>
              </v:shapetype>
              <v:shape id="Conector recto de flecha 3" o:spid="_x0000_s1026" type="#_x0000_t32" style="position:absolute;margin-left:331.9pt;margin-top:111.4pt;width:103.95pt;height:49.4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dS9AAIAAE0EAAAOAAAAZHJzL2Uyb0RvYy54bWysVNuu2jAQfK/Uf7D8XpKAoBxEOA+c0j5U&#10;LerlA4yzTiw5trV2Cfx91w6kV6lqVR5MHO/Mzkw22T5eesPOgEE7W/NqVnIGVrpG27bmnz8dXqw5&#10;C1HYRhhnoeZXCPxx9/zZdvAbmLvOmQaQEYkNm8HXvIvRb4oiyA56EWbOg6VD5bAXkbbYFg2Kgdh7&#10;U8zLclUMDhuPTkIIdPdpPOS7zK8UyPheqQCRmZqTtphXzOsprcVuKzYtCt9peZMh/kFFL7SlphPV&#10;k4iCfUH9C1WvJbrgVJxJ1xdOKS0heyA3VfmTm4+d8JC9UDjBTzGF/0cr352PyHRT8wVnVvT0iPb0&#10;oGR0yDD9sQaYMiA7wRYprcGHDYH29oi3XfBHTNYvCnsq1f4NDUIOg+yxS876OmUNl8gk3awW1cND&#10;teJM0tlqvq6Wmb4YeRKfxxBfg+tZuqh5iCh020WSN+obe4jz2xBJCQHvgAQ2lg01n6+XL5dZSnBG&#10;NwdtTDoM2J72BtlZ0FQcDiX9kjWi+KEsCm1e2YbFq6dYImphWwO3SmMJkMIY7eereDUwNv8AikJN&#10;NsfuaZxhaimkBBuriYmqE0yRvAlY/hl4q09QyKP+N+AJkTs7Gydwr63D33WPl7tkNdbfExh9pwhO&#10;rrnmwcjR0MzmVG/vV3opvt9n+LevwO4rAAAA//8DAFBLAwQUAAYACAAAACEA4y6unuEAAAALAQAA&#10;DwAAAGRycy9kb3ducmV2LnhtbEyPQUvEMBCF74L/IYzgRdx0s9CttekigoIiiF0PHtNmti02k9Jk&#10;t9Vf73jS2xve471vit3iBnHCKfSeNKxXCQikxtueWg3v+4frDESIhqwZPKGGLwywK8/PCpNbP9Mb&#10;nqrYCi6hkBsNXYxjLmVoOnQmrPyIxN7BT85EPqdW2snMXO4GqZIklc70xAudGfG+w+azOjoN7aHK&#10;wuyeXp+//c1j6l5wX39caX15sdzdgoi4xL8w/OIzOpTMVPsj2SAGDWm6YfSoQSnFghPZdr0FUWvY&#10;KBayLOT/H8ofAAAA//8DAFBLAQItABQABgAIAAAAIQC2gziS/gAAAOEBAAATAAAAAAAAAAAAAAAA&#10;AAAAAABbQ29udGVudF9UeXBlc10ueG1sUEsBAi0AFAAGAAgAAAAhADj9If/WAAAAlAEAAAsAAAAA&#10;AAAAAAAAAAAALwEAAF9yZWxzLy5yZWxzUEsBAi0AFAAGAAgAAAAhAGEN1L0AAgAATQQAAA4AAAAA&#10;AAAAAAAAAAAALgIAAGRycy9lMm9Eb2MueG1sUEsBAi0AFAAGAAgAAAAhAOMurp7hAAAACwEAAA8A&#10;AAAAAAAAAAAAAAAAWgQAAGRycy9kb3ducmV2LnhtbFBLBQYAAAAABAAEAPMAAABoBQAAAAA=&#10;" strokecolor="red" strokeweight="2.25pt">
                <v:stroke endarrow="block" joinstyle="miter"/>
              </v:shape>
            </w:pict>
          </mc:Fallback>
        </mc:AlternateContent>
      </w:r>
      <w:r>
        <w:rPr>
          <w:noProof/>
          <w:lang w:eastAsia="es-MX"/>
        </w:rPr>
        <w:drawing>
          <wp:inline distT="0" distB="0" distL="0" distR="0" wp14:anchorId="7863844B" wp14:editId="1CD73A4B">
            <wp:extent cx="5791835" cy="209914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14117" cy="2107220"/>
                    </a:xfrm>
                    <a:prstGeom prst="rect">
                      <a:avLst/>
                    </a:prstGeom>
                  </pic:spPr>
                </pic:pic>
              </a:graphicData>
            </a:graphic>
          </wp:inline>
        </w:drawing>
      </w:r>
    </w:p>
    <w:p w14:paraId="6F2F7ECA" w14:textId="77777777" w:rsidR="00990F14" w:rsidRPr="00D96D89" w:rsidRDefault="00990F14" w:rsidP="00BE15AA">
      <w:pPr>
        <w:spacing w:line="360" w:lineRule="auto"/>
        <w:jc w:val="both"/>
        <w:rPr>
          <w:rFonts w:ascii="Palatino Linotype" w:hAnsi="Palatino Linotype" w:cs="Arial"/>
          <w:b/>
        </w:rPr>
      </w:pPr>
      <w:r>
        <w:rPr>
          <w:rFonts w:ascii="Palatino Linotype" w:hAnsi="Palatino Linotype" w:cs="Arial"/>
        </w:rPr>
        <w:lastRenderedPageBreak/>
        <w:t>En consecuencia de lo anterior, es evidente que no se debió ordenar la búsqued</w:t>
      </w:r>
      <w:r w:rsidR="00D96D89">
        <w:rPr>
          <w:rFonts w:ascii="Palatino Linotype" w:hAnsi="Palatino Linotype" w:cs="Arial"/>
        </w:rPr>
        <w:t xml:space="preserve">a de los documentos </w:t>
      </w:r>
      <w:r>
        <w:rPr>
          <w:rFonts w:ascii="Palatino Linotype" w:hAnsi="Palatino Linotype" w:cs="Arial"/>
        </w:rPr>
        <w:t>referente</w:t>
      </w:r>
      <w:r w:rsidR="00D96D89">
        <w:rPr>
          <w:rFonts w:ascii="Palatino Linotype" w:hAnsi="Palatino Linotype" w:cs="Arial"/>
        </w:rPr>
        <w:t>s</w:t>
      </w:r>
      <w:r>
        <w:rPr>
          <w:rFonts w:ascii="Palatino Linotype" w:hAnsi="Palatino Linotype" w:cs="Arial"/>
        </w:rPr>
        <w:t xml:space="preserve"> a la entrega de apoyos sociales de huertos familiares en virtud de que es </w:t>
      </w:r>
      <w:r w:rsidR="00D96D89">
        <w:rPr>
          <w:rFonts w:ascii="Palatino Linotype" w:hAnsi="Palatino Linotype" w:cs="Arial"/>
        </w:rPr>
        <w:t>información</w:t>
      </w:r>
      <w:r>
        <w:rPr>
          <w:rFonts w:ascii="Palatino Linotype" w:hAnsi="Palatino Linotype" w:cs="Arial"/>
        </w:rPr>
        <w:t xml:space="preserve"> que compete a un Sujeto Obligado distinto, por lo que lo procedente era ordenar de manera directa el Acuerdo </w:t>
      </w:r>
      <w:r w:rsidR="00D96D89" w:rsidRPr="00D96D89">
        <w:rPr>
          <w:rFonts w:ascii="Palatino Linotype" w:hAnsi="Palatino Linotype" w:cs="Arial"/>
        </w:rPr>
        <w:t xml:space="preserve">que emita el Comité de Transparencia en el que se confirme la declaración de incompetencia del </w:t>
      </w:r>
      <w:r w:rsidR="00D96D89" w:rsidRPr="00D96D89">
        <w:rPr>
          <w:rFonts w:ascii="Palatino Linotype" w:hAnsi="Palatino Linotype" w:cs="Arial"/>
          <w:b/>
        </w:rPr>
        <w:t>SUJETO OBLIGADO.</w:t>
      </w:r>
    </w:p>
    <w:p w14:paraId="0C1FEFF1" w14:textId="77777777" w:rsidR="00990F14" w:rsidRDefault="00990F14" w:rsidP="00BE15AA">
      <w:pPr>
        <w:spacing w:line="360" w:lineRule="auto"/>
        <w:jc w:val="both"/>
        <w:rPr>
          <w:rFonts w:ascii="Palatino Linotype" w:hAnsi="Palatino Linotype" w:cs="Arial"/>
        </w:rPr>
      </w:pPr>
    </w:p>
    <w:p w14:paraId="40449B09" w14:textId="77777777" w:rsidR="00D96D89" w:rsidRPr="00F21E0E" w:rsidRDefault="00D96D89" w:rsidP="00D96D89">
      <w:pPr>
        <w:spacing w:line="360" w:lineRule="auto"/>
        <w:ind w:right="49"/>
        <w:jc w:val="both"/>
        <w:rPr>
          <w:rFonts w:ascii="Palatino Linotype" w:hAnsi="Palatino Linotype" w:cs="Arial"/>
        </w:rPr>
      </w:pPr>
      <w:r>
        <w:rPr>
          <w:rFonts w:ascii="Palatino Linotype" w:hAnsi="Palatino Linotype" w:cs="Arial"/>
        </w:rPr>
        <w:t xml:space="preserve">Atento a los argumentos de hecho y de derecho anteriormente expuestos, la que suscribe emite </w:t>
      </w:r>
      <w:r>
        <w:rPr>
          <w:rFonts w:ascii="Palatino Linotype" w:hAnsi="Palatino Linotype" w:cs="Arial"/>
          <w:b/>
        </w:rPr>
        <w:t>VOTO PARTICULAR</w:t>
      </w:r>
      <w:r>
        <w:rPr>
          <w:rFonts w:ascii="Palatino Linotype" w:hAnsi="Palatino Linotype" w:cs="Arial"/>
        </w:rPr>
        <w:t>, puesto que se estima que debieron haberse precisado las consideraciones enunciadas en el presente voto, en atención a los principios que consagra el artículo 9 de la Ley de Transparencia y Acceso a la Información Pública del Estado de México y Municipios.</w:t>
      </w:r>
    </w:p>
    <w:tbl>
      <w:tblPr>
        <w:tblW w:w="4342" w:type="dxa"/>
        <w:jc w:val="center"/>
        <w:tblLayout w:type="fixed"/>
        <w:tblLook w:val="04A0" w:firstRow="1" w:lastRow="0" w:firstColumn="1" w:lastColumn="0" w:noHBand="0" w:noVBand="1"/>
      </w:tblPr>
      <w:tblGrid>
        <w:gridCol w:w="4342"/>
      </w:tblGrid>
      <w:tr w:rsidR="008426D7" w:rsidRPr="00BE15AA" w14:paraId="65937DF8" w14:textId="77777777" w:rsidTr="00927F42">
        <w:trPr>
          <w:trHeight w:val="1086"/>
          <w:jc w:val="center"/>
        </w:trPr>
        <w:tc>
          <w:tcPr>
            <w:tcW w:w="4342" w:type="dxa"/>
          </w:tcPr>
          <w:p w14:paraId="22FC81BC" w14:textId="77777777" w:rsidR="00BC009A" w:rsidRPr="00BE15AA" w:rsidRDefault="00BC009A" w:rsidP="00BE15AA">
            <w:pPr>
              <w:spacing w:line="360" w:lineRule="auto"/>
              <w:jc w:val="center"/>
              <w:rPr>
                <w:rFonts w:ascii="Palatino Linotype" w:hAnsi="Palatino Linotype"/>
                <w:b/>
              </w:rPr>
            </w:pPr>
          </w:p>
          <w:p w14:paraId="4C09DE7D" w14:textId="77777777" w:rsidR="00943042" w:rsidRDefault="00943042" w:rsidP="00BE15AA">
            <w:pPr>
              <w:spacing w:line="360" w:lineRule="auto"/>
              <w:jc w:val="center"/>
              <w:rPr>
                <w:rFonts w:ascii="Palatino Linotype" w:hAnsi="Palatino Linotype"/>
                <w:b/>
              </w:rPr>
            </w:pPr>
          </w:p>
          <w:p w14:paraId="6234A82F" w14:textId="77777777" w:rsidR="008E3777" w:rsidRDefault="008E3777" w:rsidP="00BE15AA">
            <w:pPr>
              <w:spacing w:line="360" w:lineRule="auto"/>
              <w:jc w:val="center"/>
              <w:rPr>
                <w:rFonts w:ascii="Palatino Linotype" w:hAnsi="Palatino Linotype"/>
                <w:b/>
              </w:rPr>
            </w:pPr>
          </w:p>
          <w:p w14:paraId="1924F83B" w14:textId="77777777" w:rsidR="008E3777" w:rsidRDefault="008E3777" w:rsidP="00BE15AA">
            <w:pPr>
              <w:spacing w:line="360" w:lineRule="auto"/>
              <w:jc w:val="center"/>
              <w:rPr>
                <w:rFonts w:ascii="Palatino Linotype" w:hAnsi="Palatino Linotype"/>
                <w:b/>
              </w:rPr>
            </w:pPr>
          </w:p>
          <w:p w14:paraId="3A53AB27" w14:textId="77777777" w:rsidR="008E3777" w:rsidRPr="00BE15AA" w:rsidRDefault="008E3777" w:rsidP="00BE15AA">
            <w:pPr>
              <w:spacing w:line="360" w:lineRule="auto"/>
              <w:jc w:val="center"/>
              <w:rPr>
                <w:rFonts w:ascii="Palatino Linotype" w:hAnsi="Palatino Linotype"/>
                <w:b/>
              </w:rPr>
            </w:pPr>
          </w:p>
          <w:p w14:paraId="31A94F68" w14:textId="77777777" w:rsidR="00943042" w:rsidRPr="00BE15AA" w:rsidRDefault="00943042" w:rsidP="00BE15AA">
            <w:pPr>
              <w:spacing w:line="360" w:lineRule="auto"/>
              <w:jc w:val="center"/>
              <w:rPr>
                <w:rFonts w:ascii="Palatino Linotype" w:hAnsi="Palatino Linotype"/>
                <w:b/>
              </w:rPr>
            </w:pPr>
          </w:p>
          <w:p w14:paraId="47581522" w14:textId="77777777" w:rsidR="008426D7" w:rsidRPr="00BE15AA" w:rsidRDefault="008426D7" w:rsidP="00D96D89">
            <w:pPr>
              <w:jc w:val="center"/>
              <w:rPr>
                <w:rFonts w:ascii="Palatino Linotype" w:hAnsi="Palatino Linotype"/>
                <w:b/>
              </w:rPr>
            </w:pPr>
            <w:r w:rsidRPr="00BE15AA">
              <w:rPr>
                <w:rFonts w:ascii="Palatino Linotype" w:hAnsi="Palatino Linotype"/>
                <w:b/>
              </w:rPr>
              <w:t xml:space="preserve">EVA ABAID YAPUR </w:t>
            </w:r>
          </w:p>
          <w:p w14:paraId="635AD7CD" w14:textId="77777777" w:rsidR="00D96D89" w:rsidRDefault="008426D7" w:rsidP="008E3777">
            <w:pPr>
              <w:jc w:val="center"/>
              <w:rPr>
                <w:rFonts w:ascii="Palatino Linotype" w:hAnsi="Palatino Linotype"/>
                <w:b/>
              </w:rPr>
            </w:pPr>
            <w:r w:rsidRPr="00BE15AA">
              <w:rPr>
                <w:rFonts w:ascii="Palatino Linotype" w:hAnsi="Palatino Linotype"/>
                <w:b/>
              </w:rPr>
              <w:t>COMISIONADA</w:t>
            </w:r>
          </w:p>
          <w:p w14:paraId="228BBB0C" w14:textId="2F15C1D8" w:rsidR="00823BE0" w:rsidRPr="00BE15AA" w:rsidRDefault="00823BE0" w:rsidP="008E3777">
            <w:pPr>
              <w:jc w:val="center"/>
              <w:rPr>
                <w:rFonts w:ascii="Palatino Linotype" w:hAnsi="Palatino Linotype"/>
                <w:b/>
              </w:rPr>
            </w:pPr>
            <w:r w:rsidRPr="00D21AFF">
              <w:rPr>
                <w:rFonts w:ascii="Palatino Linotype" w:hAnsi="Palatino Linotype" w:cs="Arial"/>
                <w:b/>
              </w:rPr>
              <w:t>(RÚBRICA)</w:t>
            </w:r>
          </w:p>
        </w:tc>
      </w:tr>
    </w:tbl>
    <w:p w14:paraId="36D9C817" w14:textId="77777777" w:rsidR="008E3777" w:rsidRDefault="008E3777" w:rsidP="00D96D89">
      <w:pPr>
        <w:jc w:val="both"/>
        <w:rPr>
          <w:rFonts w:ascii="Palatino Linotype" w:eastAsia="Calibri" w:hAnsi="Palatino Linotype" w:cs="Arial"/>
          <w:color w:val="000000" w:themeColor="text1"/>
          <w:sz w:val="22"/>
          <w:szCs w:val="22"/>
        </w:rPr>
      </w:pPr>
    </w:p>
    <w:p w14:paraId="66547F4A" w14:textId="77777777" w:rsidR="008426D7" w:rsidRPr="00D76067" w:rsidRDefault="008426D7" w:rsidP="00D96D89">
      <w:pPr>
        <w:jc w:val="both"/>
        <w:rPr>
          <w:rFonts w:ascii="Palatino Linotype" w:eastAsia="Calibri" w:hAnsi="Palatino Linotype" w:cs="Arial"/>
          <w:color w:val="000000" w:themeColor="text1"/>
          <w:sz w:val="20"/>
          <w:szCs w:val="22"/>
        </w:rPr>
      </w:pPr>
      <w:r w:rsidRPr="00D76067">
        <w:rPr>
          <w:rFonts w:ascii="Palatino Linotype" w:eastAsia="Calibri" w:hAnsi="Palatino Linotype" w:cs="Arial"/>
          <w:color w:val="000000" w:themeColor="text1"/>
          <w:sz w:val="20"/>
          <w:szCs w:val="22"/>
        </w:rPr>
        <w:t>Esta hoja corresponde al v</w:t>
      </w:r>
      <w:bookmarkStart w:id="0" w:name="_GoBack"/>
      <w:bookmarkEnd w:id="0"/>
      <w:r w:rsidRPr="00D76067">
        <w:rPr>
          <w:rFonts w:ascii="Palatino Linotype" w:eastAsia="Calibri" w:hAnsi="Palatino Linotype" w:cs="Arial"/>
          <w:color w:val="000000" w:themeColor="text1"/>
          <w:sz w:val="20"/>
          <w:szCs w:val="22"/>
        </w:rPr>
        <w:t xml:space="preserve">oto particular emitido en </w:t>
      </w:r>
      <w:r w:rsidR="003A3ABD" w:rsidRPr="00D76067">
        <w:rPr>
          <w:rFonts w:ascii="Palatino Linotype" w:eastAsia="Calibri" w:hAnsi="Palatino Linotype" w:cs="Arial"/>
          <w:color w:val="000000" w:themeColor="text1"/>
          <w:sz w:val="20"/>
          <w:szCs w:val="22"/>
        </w:rPr>
        <w:t xml:space="preserve">la resolución del </w:t>
      </w:r>
      <w:r w:rsidR="00943042" w:rsidRPr="00D76067">
        <w:rPr>
          <w:rFonts w:ascii="Palatino Linotype" w:eastAsia="Calibri" w:hAnsi="Palatino Linotype" w:cs="Arial"/>
          <w:color w:val="000000" w:themeColor="text1"/>
          <w:sz w:val="20"/>
          <w:szCs w:val="22"/>
        </w:rPr>
        <w:t>recurso de revisión 02</w:t>
      </w:r>
      <w:r w:rsidR="003A3ABD" w:rsidRPr="00D76067">
        <w:rPr>
          <w:rFonts w:ascii="Palatino Linotype" w:eastAsia="Calibri" w:hAnsi="Palatino Linotype" w:cs="Arial"/>
          <w:color w:val="000000" w:themeColor="text1"/>
          <w:sz w:val="20"/>
          <w:szCs w:val="22"/>
        </w:rPr>
        <w:t>4</w:t>
      </w:r>
      <w:r w:rsidR="00943042" w:rsidRPr="00D76067">
        <w:rPr>
          <w:rFonts w:ascii="Palatino Linotype" w:eastAsia="Calibri" w:hAnsi="Palatino Linotype" w:cs="Arial"/>
          <w:color w:val="000000" w:themeColor="text1"/>
          <w:sz w:val="20"/>
          <w:szCs w:val="22"/>
        </w:rPr>
        <w:t>01</w:t>
      </w:r>
      <w:r w:rsidRPr="00D76067">
        <w:rPr>
          <w:rFonts w:ascii="Palatino Linotype" w:eastAsia="Calibri" w:hAnsi="Palatino Linotype" w:cs="Arial"/>
          <w:color w:val="000000" w:themeColor="text1"/>
          <w:sz w:val="20"/>
          <w:szCs w:val="22"/>
        </w:rPr>
        <w:t>/INFOEM/IP/RR/201</w:t>
      </w:r>
      <w:r w:rsidR="003A3ABD" w:rsidRPr="00D76067">
        <w:rPr>
          <w:rFonts w:ascii="Palatino Linotype" w:eastAsia="Calibri" w:hAnsi="Palatino Linotype" w:cs="Arial"/>
          <w:color w:val="000000" w:themeColor="text1"/>
          <w:sz w:val="20"/>
          <w:szCs w:val="22"/>
        </w:rPr>
        <w:t>8</w:t>
      </w:r>
      <w:r w:rsidRPr="00D76067">
        <w:rPr>
          <w:rFonts w:ascii="Palatino Linotype" w:eastAsia="Calibri" w:hAnsi="Palatino Linotype" w:cs="Arial"/>
          <w:color w:val="000000" w:themeColor="text1"/>
          <w:sz w:val="20"/>
          <w:szCs w:val="22"/>
        </w:rPr>
        <w:t>, aprobad</w:t>
      </w:r>
      <w:r w:rsidR="003A3ABD" w:rsidRPr="00D76067">
        <w:rPr>
          <w:rFonts w:ascii="Palatino Linotype" w:eastAsia="Calibri" w:hAnsi="Palatino Linotype" w:cs="Arial"/>
          <w:color w:val="000000" w:themeColor="text1"/>
          <w:sz w:val="20"/>
          <w:szCs w:val="22"/>
        </w:rPr>
        <w:t>a</w:t>
      </w:r>
      <w:r w:rsidRPr="00D76067">
        <w:rPr>
          <w:rFonts w:ascii="Palatino Linotype" w:eastAsia="Calibri" w:hAnsi="Palatino Linotype" w:cs="Arial"/>
          <w:color w:val="000000" w:themeColor="text1"/>
          <w:sz w:val="20"/>
          <w:szCs w:val="22"/>
        </w:rPr>
        <w:t xml:space="preserve"> el </w:t>
      </w:r>
      <w:r w:rsidR="00943042" w:rsidRPr="00D76067">
        <w:rPr>
          <w:rFonts w:ascii="Palatino Linotype" w:eastAsia="Calibri" w:hAnsi="Palatino Linotype" w:cs="Arial"/>
          <w:color w:val="000000" w:themeColor="text1"/>
          <w:sz w:val="20"/>
          <w:szCs w:val="22"/>
        </w:rPr>
        <w:t>doce</w:t>
      </w:r>
      <w:r w:rsidR="006D3B3D" w:rsidRPr="00D76067">
        <w:rPr>
          <w:rFonts w:ascii="Palatino Linotype" w:eastAsia="Calibri" w:hAnsi="Palatino Linotype" w:cs="Arial"/>
          <w:color w:val="000000" w:themeColor="text1"/>
          <w:sz w:val="20"/>
          <w:szCs w:val="22"/>
        </w:rPr>
        <w:t xml:space="preserve"> </w:t>
      </w:r>
      <w:r w:rsidR="00D14FD9" w:rsidRPr="00D76067">
        <w:rPr>
          <w:rFonts w:ascii="Palatino Linotype" w:eastAsia="Calibri" w:hAnsi="Palatino Linotype" w:cs="Arial"/>
          <w:color w:val="000000" w:themeColor="text1"/>
          <w:sz w:val="20"/>
          <w:szCs w:val="22"/>
        </w:rPr>
        <w:t xml:space="preserve">de </w:t>
      </w:r>
      <w:r w:rsidR="00943042" w:rsidRPr="00D76067">
        <w:rPr>
          <w:rFonts w:ascii="Palatino Linotype" w:eastAsia="Calibri" w:hAnsi="Palatino Linotype" w:cs="Arial"/>
          <w:color w:val="000000" w:themeColor="text1"/>
          <w:sz w:val="20"/>
          <w:szCs w:val="22"/>
        </w:rPr>
        <w:t>septiembre</w:t>
      </w:r>
      <w:r w:rsidR="006D3B3D" w:rsidRPr="00D76067">
        <w:rPr>
          <w:rFonts w:ascii="Palatino Linotype" w:eastAsia="Calibri" w:hAnsi="Palatino Linotype" w:cs="Arial"/>
          <w:color w:val="000000" w:themeColor="text1"/>
          <w:sz w:val="20"/>
          <w:szCs w:val="22"/>
        </w:rPr>
        <w:t xml:space="preserve"> de dos mil dieciocho</w:t>
      </w:r>
      <w:r w:rsidRPr="00D76067">
        <w:rPr>
          <w:rFonts w:ascii="Palatino Linotype" w:eastAsia="Calibri" w:hAnsi="Palatino Linotype" w:cs="Arial"/>
          <w:color w:val="000000" w:themeColor="text1"/>
          <w:sz w:val="20"/>
          <w:szCs w:val="22"/>
        </w:rPr>
        <w:t xml:space="preserve">. </w:t>
      </w:r>
    </w:p>
    <w:p w14:paraId="52A41ECF" w14:textId="77777777" w:rsidR="00C23B43" w:rsidRPr="00D76067" w:rsidRDefault="006D3B3D" w:rsidP="00D96D89">
      <w:pPr>
        <w:jc w:val="both"/>
        <w:rPr>
          <w:rFonts w:ascii="Palatino Linotype" w:hAnsi="Palatino Linotype"/>
          <w:sz w:val="20"/>
          <w:szCs w:val="22"/>
        </w:rPr>
      </w:pPr>
      <w:r w:rsidRPr="00D76067">
        <w:rPr>
          <w:rFonts w:ascii="Palatino Linotype" w:eastAsia="Calibri" w:hAnsi="Palatino Linotype" w:cs="Arial"/>
          <w:color w:val="000000" w:themeColor="text1"/>
          <w:sz w:val="20"/>
          <w:szCs w:val="22"/>
        </w:rPr>
        <w:t>YSM/IAHA</w:t>
      </w:r>
    </w:p>
    <w:sectPr w:rsidR="00C23B43" w:rsidRPr="00D76067" w:rsidSect="00ED34E1">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B5521" w14:textId="77777777" w:rsidR="002B7F02" w:rsidRDefault="002B7F02" w:rsidP="008426D7">
      <w:r>
        <w:separator/>
      </w:r>
    </w:p>
  </w:endnote>
  <w:endnote w:type="continuationSeparator" w:id="0">
    <w:p w14:paraId="3D01F7CA" w14:textId="77777777" w:rsidR="002B7F02" w:rsidRDefault="002B7F02" w:rsidP="00842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1CC9B" w14:textId="77777777" w:rsidR="00CD0887" w:rsidRDefault="00CD0887" w:rsidP="003056D9">
    <w:pPr>
      <w:pStyle w:val="Piedepgina"/>
      <w:tabs>
        <w:tab w:val="clear" w:pos="4252"/>
        <w:tab w:val="left" w:pos="4228"/>
      </w:tabs>
      <w:rPr>
        <w:rFonts w:ascii="Palatino Linotype" w:hAnsi="Palatino Linotype" w:cs="Arial"/>
        <w:b/>
        <w:bCs/>
        <w:sz w:val="20"/>
        <w:szCs w:val="20"/>
      </w:rPr>
    </w:pPr>
  </w:p>
  <w:p w14:paraId="1A031E05" w14:textId="77777777" w:rsidR="007549AC" w:rsidRDefault="007549AC" w:rsidP="003056D9">
    <w:pPr>
      <w:pStyle w:val="Piedepgina"/>
      <w:tabs>
        <w:tab w:val="clear" w:pos="4252"/>
        <w:tab w:val="left" w:pos="4228"/>
      </w:tabs>
      <w:rPr>
        <w:rFonts w:ascii="Palatino Linotype" w:hAnsi="Palatino Linotype" w:cs="Arial"/>
        <w:b/>
        <w:bCs/>
        <w:sz w:val="20"/>
        <w:szCs w:val="20"/>
      </w:rPr>
    </w:pPr>
  </w:p>
  <w:p w14:paraId="04A352C7" w14:textId="77777777" w:rsidR="007549AC" w:rsidRDefault="007549AC" w:rsidP="003056D9">
    <w:pPr>
      <w:pStyle w:val="Piedepgina"/>
      <w:tabs>
        <w:tab w:val="clear" w:pos="4252"/>
        <w:tab w:val="left" w:pos="4228"/>
      </w:tabs>
      <w:rPr>
        <w:rFonts w:ascii="Palatino Linotype" w:hAnsi="Palatino Linotype" w:cs="Arial"/>
        <w:b/>
        <w:bCs/>
        <w:sz w:val="20"/>
        <w:szCs w:val="20"/>
      </w:rPr>
    </w:pPr>
  </w:p>
  <w:p w14:paraId="08AB4F2C" w14:textId="77777777" w:rsidR="00455CB3" w:rsidRDefault="00943042" w:rsidP="00943042">
    <w:pPr>
      <w:pStyle w:val="Piedepgina"/>
      <w:tabs>
        <w:tab w:val="clear" w:pos="4252"/>
        <w:tab w:val="clear" w:pos="8504"/>
        <w:tab w:val="left" w:pos="3240"/>
      </w:tabs>
      <w:rPr>
        <w:rFonts w:ascii="Palatino Linotype" w:hAnsi="Palatino Linotype" w:cs="Arial"/>
        <w:b/>
        <w:bCs/>
        <w:sz w:val="20"/>
        <w:szCs w:val="20"/>
      </w:rPr>
    </w:pPr>
    <w:r>
      <w:rPr>
        <w:rFonts w:ascii="Palatino Linotype" w:hAnsi="Palatino Linotype" w:cs="Arial"/>
        <w:b/>
        <w:bCs/>
        <w:sz w:val="20"/>
        <w:szCs w:val="20"/>
      </w:rPr>
      <w:tab/>
    </w:r>
  </w:p>
  <w:p w14:paraId="2F090B46" w14:textId="77777777" w:rsidR="003056D9" w:rsidRPr="00F12350" w:rsidRDefault="00711AD3"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23BE0">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23BE0">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14:paraId="0902506E" w14:textId="77777777" w:rsidR="006F30F8" w:rsidRDefault="00823BE0"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9F6A2" w14:textId="77777777" w:rsidR="002B7F02" w:rsidRDefault="002B7F02" w:rsidP="008426D7">
      <w:r>
        <w:separator/>
      </w:r>
    </w:p>
  </w:footnote>
  <w:footnote w:type="continuationSeparator" w:id="0">
    <w:p w14:paraId="16BD0E75" w14:textId="77777777" w:rsidR="002B7F02" w:rsidRDefault="002B7F02" w:rsidP="00842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41163" w14:textId="77777777" w:rsidR="0034309A" w:rsidRDefault="00823BE0">
    <w:pPr>
      <w:pStyle w:val="Encabezado"/>
    </w:pPr>
    <w:r>
      <w:rPr>
        <w:noProof/>
      </w:rPr>
      <w:pict w14:anchorId="049E1C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830BE" w14:textId="7F2EE8D6" w:rsidR="0034309A" w:rsidRDefault="00711AD3"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2079DC11" wp14:editId="7DFC3996">
          <wp:simplePos x="0" y="0"/>
          <wp:positionH relativeFrom="column">
            <wp:posOffset>-631825</wp:posOffset>
          </wp:positionH>
          <wp:positionV relativeFrom="paragraph">
            <wp:posOffset>-357979</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A02A4AA" w14:textId="77777777" w:rsidR="0034309A" w:rsidRDefault="00823BE0" w:rsidP="0034309A">
    <w:pPr>
      <w:pStyle w:val="Encabezado"/>
      <w:tabs>
        <w:tab w:val="clear" w:pos="4252"/>
        <w:tab w:val="clear" w:pos="8504"/>
        <w:tab w:val="left" w:pos="2326"/>
      </w:tabs>
      <w:jc w:val="right"/>
      <w:rPr>
        <w:rFonts w:ascii="Palatino Linotype" w:hAnsi="Palatino Linotype"/>
      </w:rPr>
    </w:pPr>
  </w:p>
  <w:p w14:paraId="0273FE14" w14:textId="77777777" w:rsidR="00634485" w:rsidRDefault="00823BE0" w:rsidP="0034309A">
    <w:pPr>
      <w:pStyle w:val="Encabezado"/>
      <w:tabs>
        <w:tab w:val="clear" w:pos="4252"/>
        <w:tab w:val="clear" w:pos="8504"/>
        <w:tab w:val="left" w:pos="2326"/>
      </w:tabs>
      <w:jc w:val="right"/>
      <w:rPr>
        <w:rFonts w:ascii="Palatino Linotype" w:hAnsi="Palatino Linotype" w:cs="Arial"/>
        <w:sz w:val="20"/>
        <w:szCs w:val="20"/>
      </w:rPr>
    </w:pPr>
  </w:p>
  <w:p w14:paraId="36E70375" w14:textId="77777777" w:rsidR="00EB7480" w:rsidRDefault="007072CA"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577C7034" w14:textId="45A75C44" w:rsidR="0030072F" w:rsidRDefault="00823BE0" w:rsidP="005B773B">
    <w:pPr>
      <w:pStyle w:val="Encabezado"/>
      <w:tabs>
        <w:tab w:val="clear" w:pos="4252"/>
        <w:tab w:val="clear" w:pos="8504"/>
        <w:tab w:val="left" w:pos="2326"/>
      </w:tabs>
      <w:spacing w:after="240"/>
      <w:jc w:val="right"/>
      <w:rPr>
        <w:rFonts w:ascii="Palatino Linotype" w:hAnsi="Palatino Linotype" w:cs="Arial"/>
        <w:sz w:val="20"/>
        <w:szCs w:val="20"/>
      </w:rPr>
    </w:pPr>
    <w:r>
      <w:rPr>
        <w:rFonts w:ascii="Palatino Linotype" w:hAnsi="Palatino Linotype"/>
        <w:noProof/>
        <w:lang w:val="es-MX" w:eastAsia="es-MX"/>
      </w:rPr>
      <w:pict w14:anchorId="40ABF8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65.55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r w:rsidR="007072CA" w:rsidRPr="00706042">
      <w:rPr>
        <w:rFonts w:ascii="Palatino Linotype" w:hAnsi="Palatino Linotype" w:cs="Arial"/>
        <w:sz w:val="20"/>
        <w:szCs w:val="20"/>
      </w:rPr>
      <w:t xml:space="preserve">RECURSO DE REVISIÓN </w:t>
    </w:r>
    <w:r w:rsidR="00491E20">
      <w:rPr>
        <w:rFonts w:ascii="Palatino Linotype" w:hAnsi="Palatino Linotype" w:cs="Arial"/>
        <w:sz w:val="20"/>
        <w:szCs w:val="20"/>
      </w:rPr>
      <w:t>02401</w:t>
    </w:r>
    <w:r w:rsidR="007072CA">
      <w:rPr>
        <w:rFonts w:ascii="Palatino Linotype" w:hAnsi="Palatino Linotype" w:cs="Arial"/>
        <w:sz w:val="20"/>
        <w:szCs w:val="20"/>
      </w:rPr>
      <w:t>/INFOEM/IP</w:t>
    </w:r>
    <w:r w:rsidR="007072CA" w:rsidRPr="00706042">
      <w:rPr>
        <w:rFonts w:ascii="Palatino Linotype" w:hAnsi="Palatino Linotype" w:cs="Arial"/>
        <w:sz w:val="20"/>
        <w:szCs w:val="20"/>
      </w:rPr>
      <w:t>/RR/201</w:t>
    </w:r>
    <w:r w:rsidR="007072CA">
      <w:rPr>
        <w:rFonts w:ascii="Palatino Linotype" w:hAnsi="Palatino Linotype" w:cs="Arial"/>
        <w:sz w:val="20"/>
        <w:szCs w:val="20"/>
      </w:rPr>
      <w:t>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1F694" w14:textId="77777777" w:rsidR="0034309A" w:rsidRDefault="00823BE0">
    <w:pPr>
      <w:pStyle w:val="Encabezado"/>
    </w:pPr>
    <w:r>
      <w:rPr>
        <w:noProof/>
      </w:rPr>
      <w:pict w14:anchorId="503A1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865A0"/>
    <w:multiLevelType w:val="hybridMultilevel"/>
    <w:tmpl w:val="C03686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1E49C6"/>
    <w:multiLevelType w:val="hybridMultilevel"/>
    <w:tmpl w:val="F53CB22C"/>
    <w:lvl w:ilvl="0" w:tplc="080A000F">
      <w:start w:val="1"/>
      <w:numFmt w:val="decimal"/>
      <w:lvlText w:val="%1."/>
      <w:lvlJc w:val="left"/>
      <w:pPr>
        <w:ind w:left="783" w:hanging="360"/>
      </w:p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2" w15:restartNumberingAfterBreak="0">
    <w:nsid w:val="2939307F"/>
    <w:multiLevelType w:val="hybridMultilevel"/>
    <w:tmpl w:val="313AE45C"/>
    <w:lvl w:ilvl="0" w:tplc="EE944D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2AA77671"/>
    <w:multiLevelType w:val="hybridMultilevel"/>
    <w:tmpl w:val="B4108270"/>
    <w:lvl w:ilvl="0" w:tplc="A114109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31B933C9"/>
    <w:multiLevelType w:val="hybridMultilevel"/>
    <w:tmpl w:val="E542C6C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37527A76"/>
    <w:multiLevelType w:val="hybridMultilevel"/>
    <w:tmpl w:val="8B942316"/>
    <w:lvl w:ilvl="0" w:tplc="A728280A">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634F2187"/>
    <w:multiLevelType w:val="hybridMultilevel"/>
    <w:tmpl w:val="FB6E4740"/>
    <w:lvl w:ilvl="0" w:tplc="09229E80">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6D7"/>
    <w:rsid w:val="00051F7B"/>
    <w:rsid w:val="000560FB"/>
    <w:rsid w:val="000627A1"/>
    <w:rsid w:val="00062ACD"/>
    <w:rsid w:val="000A26A7"/>
    <w:rsid w:val="000C54B3"/>
    <w:rsid w:val="00123890"/>
    <w:rsid w:val="00146013"/>
    <w:rsid w:val="001776FD"/>
    <w:rsid w:val="0020075B"/>
    <w:rsid w:val="00227044"/>
    <w:rsid w:val="002A18F1"/>
    <w:rsid w:val="002B7F02"/>
    <w:rsid w:val="002D43C3"/>
    <w:rsid w:val="00345539"/>
    <w:rsid w:val="003768A0"/>
    <w:rsid w:val="003A3ABD"/>
    <w:rsid w:val="003B4BCB"/>
    <w:rsid w:val="003C0ECD"/>
    <w:rsid w:val="004258CE"/>
    <w:rsid w:val="00491E20"/>
    <w:rsid w:val="004C6E5D"/>
    <w:rsid w:val="00526E53"/>
    <w:rsid w:val="005412FF"/>
    <w:rsid w:val="00571900"/>
    <w:rsid w:val="00571942"/>
    <w:rsid w:val="00591E2C"/>
    <w:rsid w:val="005A2A06"/>
    <w:rsid w:val="005B6685"/>
    <w:rsid w:val="005C16BF"/>
    <w:rsid w:val="005C7622"/>
    <w:rsid w:val="0063667E"/>
    <w:rsid w:val="006567F0"/>
    <w:rsid w:val="00664B29"/>
    <w:rsid w:val="0067539D"/>
    <w:rsid w:val="006978BC"/>
    <w:rsid w:val="006D3B3D"/>
    <w:rsid w:val="006F456A"/>
    <w:rsid w:val="00706827"/>
    <w:rsid w:val="007072CA"/>
    <w:rsid w:val="00711AD3"/>
    <w:rsid w:val="00753ACE"/>
    <w:rsid w:val="007549AC"/>
    <w:rsid w:val="00754B89"/>
    <w:rsid w:val="00777D48"/>
    <w:rsid w:val="0078677B"/>
    <w:rsid w:val="00823BE0"/>
    <w:rsid w:val="008426D7"/>
    <w:rsid w:val="00877615"/>
    <w:rsid w:val="008803CB"/>
    <w:rsid w:val="00895572"/>
    <w:rsid w:val="008B6155"/>
    <w:rsid w:val="008E3777"/>
    <w:rsid w:val="00943042"/>
    <w:rsid w:val="0097447E"/>
    <w:rsid w:val="00990F14"/>
    <w:rsid w:val="0099459B"/>
    <w:rsid w:val="009D4890"/>
    <w:rsid w:val="009E602F"/>
    <w:rsid w:val="009F14B9"/>
    <w:rsid w:val="009F1622"/>
    <w:rsid w:val="00AA1D5B"/>
    <w:rsid w:val="00AF35CE"/>
    <w:rsid w:val="00B37EAE"/>
    <w:rsid w:val="00B471A2"/>
    <w:rsid w:val="00B651D6"/>
    <w:rsid w:val="00B8178F"/>
    <w:rsid w:val="00BB68F5"/>
    <w:rsid w:val="00BC009A"/>
    <w:rsid w:val="00BD7C46"/>
    <w:rsid w:val="00BE15AA"/>
    <w:rsid w:val="00C23B43"/>
    <w:rsid w:val="00C84A05"/>
    <w:rsid w:val="00CD0887"/>
    <w:rsid w:val="00CE5FE1"/>
    <w:rsid w:val="00D14FD9"/>
    <w:rsid w:val="00D17FE4"/>
    <w:rsid w:val="00D51FB0"/>
    <w:rsid w:val="00D76067"/>
    <w:rsid w:val="00D76A42"/>
    <w:rsid w:val="00D96D89"/>
    <w:rsid w:val="00DB1B54"/>
    <w:rsid w:val="00DD1996"/>
    <w:rsid w:val="00DD41EC"/>
    <w:rsid w:val="00E33738"/>
    <w:rsid w:val="00E50A7F"/>
    <w:rsid w:val="00E577BB"/>
    <w:rsid w:val="00E578B2"/>
    <w:rsid w:val="00E6154B"/>
    <w:rsid w:val="00EF15CF"/>
    <w:rsid w:val="00F0626D"/>
    <w:rsid w:val="00F1017E"/>
    <w:rsid w:val="00F22C17"/>
    <w:rsid w:val="00F46F78"/>
    <w:rsid w:val="00FF12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4BD395"/>
  <w15:chartTrackingRefBased/>
  <w15:docId w15:val="{5F6886EA-DF61-47F6-9118-89201E57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6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26D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426D7"/>
    <w:rPr>
      <w:rFonts w:eastAsiaTheme="minorEastAsia"/>
      <w:sz w:val="24"/>
      <w:szCs w:val="24"/>
      <w:lang w:val="es-ES_tradnl" w:eastAsia="es-ES"/>
    </w:rPr>
  </w:style>
  <w:style w:type="paragraph" w:styleId="Piedepgina">
    <w:name w:val="footer"/>
    <w:basedOn w:val="Normal"/>
    <w:link w:val="PiedepginaCar"/>
    <w:uiPriority w:val="99"/>
    <w:unhideWhenUsed/>
    <w:rsid w:val="008426D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426D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8426D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426D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14F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4FD9"/>
    <w:rPr>
      <w:rFonts w:ascii="Segoe UI" w:eastAsia="Times New Roman" w:hAnsi="Segoe UI" w:cs="Segoe UI"/>
      <w:sz w:val="18"/>
      <w:szCs w:val="18"/>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D3B3D"/>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D3B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D3B3D"/>
    <w:rPr>
      <w:vertAlign w:val="superscript"/>
    </w:rPr>
  </w:style>
  <w:style w:type="paragraph" w:customStyle="1" w:styleId="Default">
    <w:name w:val="Default"/>
    <w:rsid w:val="00B8178F"/>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4258CE"/>
    <w:rPr>
      <w:sz w:val="16"/>
      <w:szCs w:val="16"/>
    </w:rPr>
  </w:style>
  <w:style w:type="paragraph" w:styleId="Textocomentario">
    <w:name w:val="annotation text"/>
    <w:basedOn w:val="Normal"/>
    <w:link w:val="TextocomentarioCar"/>
    <w:uiPriority w:val="99"/>
    <w:unhideWhenUsed/>
    <w:rsid w:val="004258CE"/>
    <w:rPr>
      <w:sz w:val="20"/>
      <w:szCs w:val="20"/>
    </w:rPr>
  </w:style>
  <w:style w:type="character" w:customStyle="1" w:styleId="TextocomentarioCar">
    <w:name w:val="Texto comentario Car"/>
    <w:basedOn w:val="Fuentedeprrafopredeter"/>
    <w:link w:val="Textocomentario"/>
    <w:uiPriority w:val="99"/>
    <w:rsid w:val="004258C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258CE"/>
    <w:rPr>
      <w:b/>
      <w:bCs/>
    </w:rPr>
  </w:style>
  <w:style w:type="character" w:customStyle="1" w:styleId="AsuntodelcomentarioCar">
    <w:name w:val="Asunto del comentario Car"/>
    <w:basedOn w:val="TextocomentarioCar"/>
    <w:link w:val="Asuntodelcomentario"/>
    <w:uiPriority w:val="99"/>
    <w:semiHidden/>
    <w:rsid w:val="004258CE"/>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10</Pages>
  <Words>2535</Words>
  <Characters>13943</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10</cp:revision>
  <cp:lastPrinted>2018-09-17T22:44:00Z</cp:lastPrinted>
  <dcterms:created xsi:type="dcterms:W3CDTF">2018-09-17T15:55:00Z</dcterms:created>
  <dcterms:modified xsi:type="dcterms:W3CDTF">2018-10-18T18:35:00Z</dcterms:modified>
</cp:coreProperties>
</file>